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99733" w14:textId="77CA5EF2" w:rsidR="00E90E49" w:rsidRPr="009C080B" w:rsidRDefault="00E90E49" w:rsidP="00702EBC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9C080B">
        <w:rPr>
          <w:lang w:val="en-GB"/>
        </w:rPr>
        <w:t>3GPP TSG-RAN WG</w:t>
      </w:r>
      <w:r w:rsidR="008F1C4E" w:rsidRPr="009C080B">
        <w:rPr>
          <w:lang w:val="en-GB"/>
        </w:rPr>
        <w:t>1</w:t>
      </w:r>
      <w:r w:rsidRPr="009C080B">
        <w:rPr>
          <w:lang w:val="en-GB"/>
        </w:rPr>
        <w:t xml:space="preserve"> </w:t>
      </w:r>
      <w:r w:rsidR="008F1C4E" w:rsidRPr="009C080B">
        <w:rPr>
          <w:lang w:val="en-GB"/>
        </w:rPr>
        <w:t xml:space="preserve">Meeting </w:t>
      </w:r>
      <w:r w:rsidRPr="009C080B">
        <w:rPr>
          <w:lang w:val="en-GB"/>
        </w:rPr>
        <w:t>#</w:t>
      </w:r>
      <w:r w:rsidR="00D66AD1" w:rsidRPr="009C080B">
        <w:rPr>
          <w:lang w:val="en-GB"/>
        </w:rPr>
        <w:t>10</w:t>
      </w:r>
      <w:r w:rsidR="0005656F" w:rsidRPr="009C080B">
        <w:rPr>
          <w:lang w:val="en-GB"/>
        </w:rPr>
        <w:t>6</w:t>
      </w:r>
      <w:r w:rsidR="00412EE1" w:rsidRPr="009C080B">
        <w:rPr>
          <w:lang w:val="en-GB"/>
        </w:rPr>
        <w:t>-e</w:t>
      </w:r>
      <w:r w:rsidRPr="009C080B">
        <w:rPr>
          <w:lang w:val="en-GB"/>
        </w:rPr>
        <w:tab/>
      </w:r>
      <w:r w:rsidR="00091557" w:rsidRPr="009C080B">
        <w:rPr>
          <w:sz w:val="32"/>
          <w:szCs w:val="32"/>
          <w:lang w:val="en-GB"/>
        </w:rPr>
        <w:t>R</w:t>
      </w:r>
      <w:r w:rsidR="008F1C4E" w:rsidRPr="009C080B">
        <w:rPr>
          <w:sz w:val="32"/>
          <w:szCs w:val="32"/>
          <w:lang w:val="en-GB"/>
        </w:rPr>
        <w:t>1</w:t>
      </w:r>
      <w:r w:rsidR="00091557" w:rsidRPr="009C080B">
        <w:rPr>
          <w:sz w:val="32"/>
          <w:szCs w:val="32"/>
          <w:lang w:val="en-GB"/>
        </w:rPr>
        <w:t>-</w:t>
      </w:r>
      <w:r w:rsidR="00140458">
        <w:rPr>
          <w:sz w:val="32"/>
          <w:szCs w:val="32"/>
          <w:lang w:val="en-GB"/>
        </w:rPr>
        <w:t>21</w:t>
      </w:r>
      <w:r w:rsidR="00140458">
        <w:rPr>
          <w:sz w:val="32"/>
          <w:szCs w:val="32"/>
        </w:rPr>
        <w:t>08109</w:t>
      </w:r>
    </w:p>
    <w:p w14:paraId="334A5758" w14:textId="732C04E2" w:rsidR="00E90E49" w:rsidRPr="009C080B" w:rsidRDefault="00412EE1" w:rsidP="005A7E19">
      <w:pPr>
        <w:pStyle w:val="3GPPHeader"/>
        <w:rPr>
          <w:lang w:val="en-GB"/>
        </w:rPr>
      </w:pPr>
      <w:r w:rsidRPr="009C080B">
        <w:rPr>
          <w:lang w:val="en-GB"/>
        </w:rPr>
        <w:t xml:space="preserve">Online, </w:t>
      </w:r>
      <w:r w:rsidR="0005656F" w:rsidRPr="009C080B">
        <w:rPr>
          <w:lang w:val="en-GB"/>
        </w:rPr>
        <w:t>August</w:t>
      </w:r>
      <w:r w:rsidR="0027144F" w:rsidRPr="009C080B">
        <w:rPr>
          <w:lang w:val="en-GB"/>
        </w:rPr>
        <w:t xml:space="preserve"> </w:t>
      </w:r>
      <w:r w:rsidRPr="009C080B">
        <w:rPr>
          <w:lang w:val="en-GB"/>
        </w:rPr>
        <w:t>1</w:t>
      </w:r>
      <w:r w:rsidR="0005656F" w:rsidRPr="009C080B">
        <w:rPr>
          <w:lang w:val="en-GB"/>
        </w:rPr>
        <w:t>6</w:t>
      </w:r>
      <w:r w:rsidR="001D53E7" w:rsidRPr="009C080B">
        <w:rPr>
          <w:vertAlign w:val="superscript"/>
          <w:lang w:val="en-GB"/>
        </w:rPr>
        <w:t>th</w:t>
      </w:r>
      <w:r w:rsidR="001D53E7" w:rsidRPr="009C080B">
        <w:rPr>
          <w:lang w:val="en-GB"/>
        </w:rPr>
        <w:t xml:space="preserve"> – </w:t>
      </w:r>
      <w:r w:rsidRPr="009C080B">
        <w:rPr>
          <w:lang w:val="en-GB"/>
        </w:rPr>
        <w:t>27</w:t>
      </w:r>
      <w:r w:rsidR="001D53E7" w:rsidRPr="009C080B">
        <w:rPr>
          <w:vertAlign w:val="superscript"/>
          <w:lang w:val="en-GB"/>
        </w:rPr>
        <w:t>th</w:t>
      </w:r>
      <w:r w:rsidRPr="009C080B">
        <w:rPr>
          <w:lang w:val="en-GB"/>
        </w:rPr>
        <w:t>,</w:t>
      </w:r>
      <w:r w:rsidR="00C37CB2" w:rsidRPr="009C080B">
        <w:rPr>
          <w:lang w:val="en-GB"/>
        </w:rPr>
        <w:t xml:space="preserve"> </w:t>
      </w:r>
      <w:r w:rsidR="0027144F" w:rsidRPr="009C080B">
        <w:rPr>
          <w:lang w:val="en-GB"/>
        </w:rPr>
        <w:t>20</w:t>
      </w:r>
      <w:r w:rsidRPr="009C080B">
        <w:rPr>
          <w:lang w:val="en-GB"/>
        </w:rPr>
        <w:t>21</w:t>
      </w:r>
    </w:p>
    <w:p w14:paraId="4605A050" w14:textId="77777777" w:rsidR="00E90E49" w:rsidRPr="009C080B" w:rsidRDefault="00E90E49" w:rsidP="005A7E19">
      <w:pPr>
        <w:pStyle w:val="3GPPHeader"/>
        <w:rPr>
          <w:lang w:val="en-GB"/>
        </w:rPr>
      </w:pPr>
    </w:p>
    <w:p w14:paraId="60E3F2A1" w14:textId="4FC1D290" w:rsidR="00E90E49" w:rsidRPr="009C080B" w:rsidRDefault="00E90E49" w:rsidP="005A7E19">
      <w:pPr>
        <w:pStyle w:val="3GPPHeader"/>
        <w:rPr>
          <w:sz w:val="22"/>
          <w:lang w:val="en-GB"/>
        </w:rPr>
      </w:pPr>
      <w:r w:rsidRPr="009C080B">
        <w:rPr>
          <w:sz w:val="22"/>
          <w:lang w:val="en-GB"/>
        </w:rPr>
        <w:t>Agenda Item:</w:t>
      </w:r>
      <w:r w:rsidRPr="009C080B">
        <w:rPr>
          <w:sz w:val="22"/>
          <w:lang w:val="en-GB"/>
        </w:rPr>
        <w:tab/>
      </w:r>
      <w:r w:rsidR="00412EE1" w:rsidRPr="009C080B">
        <w:rPr>
          <w:sz w:val="22"/>
          <w:lang w:val="en-GB"/>
        </w:rPr>
        <w:t>8.10.3</w:t>
      </w:r>
    </w:p>
    <w:p w14:paraId="23DFF4F7" w14:textId="77777777" w:rsidR="00E90E49" w:rsidRPr="009C080B" w:rsidRDefault="003D3C45" w:rsidP="005A7E19">
      <w:pPr>
        <w:pStyle w:val="3GPPHeader"/>
        <w:rPr>
          <w:sz w:val="22"/>
          <w:lang w:val="en-GB"/>
        </w:rPr>
      </w:pPr>
      <w:r w:rsidRPr="009C080B">
        <w:rPr>
          <w:sz w:val="22"/>
          <w:lang w:val="en-GB"/>
        </w:rPr>
        <w:t>Source:</w:t>
      </w:r>
      <w:r w:rsidR="00E90E49" w:rsidRPr="009C080B">
        <w:rPr>
          <w:sz w:val="22"/>
          <w:lang w:val="en-GB"/>
        </w:rPr>
        <w:tab/>
      </w:r>
      <w:r w:rsidR="00F64C2B" w:rsidRPr="009C080B">
        <w:rPr>
          <w:sz w:val="22"/>
          <w:lang w:val="en-GB"/>
        </w:rPr>
        <w:t>Ericsson</w:t>
      </w:r>
    </w:p>
    <w:p w14:paraId="61C55F7A" w14:textId="7EF41A9A" w:rsidR="00E90E49" w:rsidRPr="009C080B" w:rsidRDefault="003D3C45" w:rsidP="005A7E19">
      <w:pPr>
        <w:pStyle w:val="3GPPHeader"/>
        <w:rPr>
          <w:sz w:val="22"/>
          <w:lang w:val="en-GB"/>
        </w:rPr>
      </w:pPr>
      <w:r w:rsidRPr="009C080B">
        <w:rPr>
          <w:sz w:val="22"/>
          <w:lang w:val="en-GB"/>
        </w:rPr>
        <w:t>Title:</w:t>
      </w:r>
      <w:r w:rsidR="00E90E49" w:rsidRPr="009C080B">
        <w:rPr>
          <w:sz w:val="22"/>
          <w:lang w:val="en-GB"/>
        </w:rPr>
        <w:tab/>
      </w:r>
      <w:r w:rsidR="00547724" w:rsidRPr="009C080B">
        <w:rPr>
          <w:sz w:val="22"/>
          <w:lang w:val="en-GB"/>
        </w:rPr>
        <w:t xml:space="preserve">Discussion on </w:t>
      </w:r>
      <w:r w:rsidR="00D0376B" w:rsidRPr="009C080B">
        <w:rPr>
          <w:sz w:val="22"/>
          <w:lang w:val="en-GB"/>
        </w:rPr>
        <w:t>overlapping</w:t>
      </w:r>
      <w:r w:rsidR="00547724" w:rsidRPr="009C080B">
        <w:rPr>
          <w:sz w:val="22"/>
          <w:lang w:val="en-GB"/>
        </w:rPr>
        <w:t xml:space="preserve"> DCI format 2_5</w:t>
      </w:r>
      <w:r w:rsidR="00D0376B" w:rsidRPr="009C080B">
        <w:rPr>
          <w:sz w:val="22"/>
          <w:lang w:val="en-GB"/>
        </w:rPr>
        <w:t xml:space="preserve"> indications</w:t>
      </w:r>
      <w:r w:rsidR="009C7028">
        <w:rPr>
          <w:sz w:val="22"/>
          <w:lang w:val="en-GB"/>
        </w:rPr>
        <w:t xml:space="preserve"> in enhanced IAB</w:t>
      </w:r>
    </w:p>
    <w:p w14:paraId="6BECAA8D" w14:textId="77777777" w:rsidR="00E90E49" w:rsidRPr="009C080B" w:rsidRDefault="00E90E49" w:rsidP="005A7E19">
      <w:pPr>
        <w:pStyle w:val="3GPPHeader"/>
        <w:rPr>
          <w:sz w:val="22"/>
          <w:lang w:val="en-GB"/>
        </w:rPr>
      </w:pPr>
      <w:r w:rsidRPr="009C080B">
        <w:rPr>
          <w:sz w:val="22"/>
          <w:lang w:val="en-GB"/>
        </w:rPr>
        <w:t>Document for:</w:t>
      </w:r>
      <w:r w:rsidRPr="009C080B">
        <w:rPr>
          <w:sz w:val="22"/>
          <w:lang w:val="en-GB"/>
        </w:rPr>
        <w:tab/>
        <w:t>Discussion, Decision</w:t>
      </w:r>
    </w:p>
    <w:p w14:paraId="7157DE41" w14:textId="77777777" w:rsidR="00E90E49" w:rsidRPr="009C080B" w:rsidRDefault="00E90E49" w:rsidP="005A7E19">
      <w:pPr>
        <w:jc w:val="both"/>
        <w:rPr>
          <w:lang w:val="en-GB"/>
        </w:rPr>
      </w:pPr>
    </w:p>
    <w:p w14:paraId="52F64758" w14:textId="77777777" w:rsidR="00E90E49" w:rsidRPr="00CE0424" w:rsidRDefault="00E90E49" w:rsidP="005A7E19">
      <w:pPr>
        <w:pStyle w:val="Heading1"/>
        <w:jc w:val="both"/>
      </w:pPr>
      <w:r w:rsidRPr="00CE0424">
        <w:t>Introduction</w:t>
      </w:r>
    </w:p>
    <w:p w14:paraId="13847B90" w14:textId="7ADE060A" w:rsidR="00A640A6" w:rsidRDefault="00412EE1" w:rsidP="005A7E19">
      <w:pPr>
        <w:pStyle w:val="BodyText"/>
        <w:rPr>
          <w:rFonts w:cs="Arial"/>
          <w:szCs w:val="20"/>
          <w:lang w:val="en-GB"/>
        </w:rPr>
      </w:pPr>
      <w:r w:rsidRPr="00CF45E5">
        <w:rPr>
          <w:rFonts w:cs="Arial"/>
          <w:szCs w:val="20"/>
          <w:lang w:val="en-GB"/>
        </w:rPr>
        <w:t>This contribution addresses</w:t>
      </w:r>
      <w:r w:rsidR="00A640A6">
        <w:rPr>
          <w:rFonts w:cs="Arial"/>
          <w:szCs w:val="20"/>
          <w:lang w:val="en-GB"/>
        </w:rPr>
        <w:t xml:space="preserve"> an ambiguity issue when a soft resource receives multiple DCI format 2_5 indications from the same parent IAB-node.</w:t>
      </w:r>
    </w:p>
    <w:p w14:paraId="3E66EA64" w14:textId="28824BBD" w:rsidR="004000E8" w:rsidRDefault="004000E8" w:rsidP="005A7E19">
      <w:pPr>
        <w:pStyle w:val="Heading1"/>
        <w:jc w:val="both"/>
      </w:pPr>
      <w:bookmarkStart w:id="0" w:name="_Ref178064866"/>
      <w:r w:rsidRPr="00CE0424">
        <w:t>Discussion</w:t>
      </w:r>
      <w:bookmarkEnd w:id="0"/>
    </w:p>
    <w:p w14:paraId="20F58644" w14:textId="45591EDB" w:rsidR="00836B7D" w:rsidRPr="00836B7D" w:rsidRDefault="00A640A6" w:rsidP="00702EBC">
      <w:pPr>
        <w:spacing w:before="240"/>
        <w:jc w:val="both"/>
        <w:rPr>
          <w:szCs w:val="20"/>
          <w:lang w:val="en-GB"/>
        </w:rPr>
      </w:pPr>
      <w:r w:rsidRPr="00A640A6">
        <w:rPr>
          <w:rStyle w:val="IvDbodytextChar"/>
          <w:sz w:val="20"/>
          <w:szCs w:val="20"/>
          <w:lang w:val="en-GB"/>
        </w:rPr>
        <w:t>According to TS 38.213</w:t>
      </w:r>
      <w:r w:rsidR="00836B7D">
        <w:rPr>
          <w:rStyle w:val="IvDbodytextChar"/>
          <w:sz w:val="20"/>
          <w:szCs w:val="20"/>
          <w:lang w:val="en-GB"/>
        </w:rPr>
        <w:t xml:space="preserve"> </w:t>
      </w:r>
      <w:r w:rsidR="00836B7D">
        <w:rPr>
          <w:rStyle w:val="IvDbodytextChar"/>
          <w:sz w:val="20"/>
          <w:szCs w:val="20"/>
          <w:lang w:val="en-GB"/>
        </w:rPr>
        <w:fldChar w:fldCharType="begin"/>
      </w:r>
      <w:r w:rsidR="00836B7D">
        <w:rPr>
          <w:rStyle w:val="IvDbodytextChar"/>
          <w:sz w:val="20"/>
          <w:szCs w:val="20"/>
          <w:lang w:val="en-GB"/>
        </w:rPr>
        <w:instrText xml:space="preserve"> REF _Ref71662548 \r \h </w:instrText>
      </w:r>
      <w:r w:rsidR="00836B7D">
        <w:rPr>
          <w:rStyle w:val="IvDbodytextChar"/>
          <w:sz w:val="20"/>
          <w:szCs w:val="20"/>
          <w:lang w:val="en-GB"/>
        </w:rPr>
      </w:r>
      <w:r w:rsidR="00702EBC">
        <w:rPr>
          <w:rStyle w:val="IvDbodytextChar"/>
          <w:sz w:val="20"/>
          <w:szCs w:val="20"/>
          <w:lang w:val="en-GB"/>
        </w:rPr>
        <w:instrText xml:space="preserve"> \* MERGEFORMAT </w:instrText>
      </w:r>
      <w:r w:rsidR="00836B7D">
        <w:rPr>
          <w:rStyle w:val="IvDbodytextChar"/>
          <w:sz w:val="20"/>
          <w:szCs w:val="20"/>
          <w:lang w:val="en-GB"/>
        </w:rPr>
        <w:fldChar w:fldCharType="separate"/>
      </w:r>
      <w:r w:rsidR="00B65221">
        <w:rPr>
          <w:rStyle w:val="IvDbodytextChar"/>
          <w:sz w:val="20"/>
          <w:szCs w:val="20"/>
          <w:lang w:val="en-GB"/>
        </w:rPr>
        <w:t>[1]</w:t>
      </w:r>
      <w:r w:rsidR="00836B7D">
        <w:rPr>
          <w:rStyle w:val="IvDbodytextChar"/>
          <w:sz w:val="20"/>
          <w:szCs w:val="20"/>
          <w:lang w:val="en-GB"/>
        </w:rPr>
        <w:fldChar w:fldCharType="end"/>
      </w:r>
      <w:r w:rsidRPr="00A640A6">
        <w:rPr>
          <w:rStyle w:val="IvDbodytextChar"/>
          <w:sz w:val="20"/>
          <w:szCs w:val="20"/>
          <w:lang w:val="en-GB"/>
        </w:rPr>
        <w:t xml:space="preserve"> and TS 38.331</w:t>
      </w:r>
      <w:r w:rsidR="00836B7D">
        <w:rPr>
          <w:rStyle w:val="IvDbodytextChar"/>
          <w:sz w:val="20"/>
          <w:szCs w:val="20"/>
          <w:lang w:val="en-GB"/>
        </w:rPr>
        <w:t xml:space="preserve"> </w:t>
      </w:r>
      <w:r w:rsidR="00836B7D">
        <w:rPr>
          <w:rStyle w:val="IvDbodytextChar"/>
          <w:sz w:val="20"/>
          <w:szCs w:val="20"/>
          <w:lang w:val="en-GB"/>
        </w:rPr>
        <w:fldChar w:fldCharType="begin"/>
      </w:r>
      <w:r w:rsidR="00836B7D">
        <w:rPr>
          <w:rStyle w:val="IvDbodytextChar"/>
          <w:sz w:val="20"/>
          <w:szCs w:val="20"/>
          <w:lang w:val="en-GB"/>
        </w:rPr>
        <w:instrText xml:space="preserve"> REF _Ref74334700 \r \h </w:instrText>
      </w:r>
      <w:r w:rsidR="00836B7D">
        <w:rPr>
          <w:rStyle w:val="IvDbodytextChar"/>
          <w:sz w:val="20"/>
          <w:szCs w:val="20"/>
          <w:lang w:val="en-GB"/>
        </w:rPr>
      </w:r>
      <w:r w:rsidR="00702EBC">
        <w:rPr>
          <w:rStyle w:val="IvDbodytextChar"/>
          <w:sz w:val="20"/>
          <w:szCs w:val="20"/>
          <w:lang w:val="en-GB"/>
        </w:rPr>
        <w:instrText xml:space="preserve"> \* MERGEFORMAT </w:instrText>
      </w:r>
      <w:r w:rsidR="00836B7D">
        <w:rPr>
          <w:rStyle w:val="IvDbodytextChar"/>
          <w:sz w:val="20"/>
          <w:szCs w:val="20"/>
          <w:lang w:val="en-GB"/>
        </w:rPr>
        <w:fldChar w:fldCharType="separate"/>
      </w:r>
      <w:r w:rsidR="00B65221">
        <w:rPr>
          <w:rStyle w:val="IvDbodytextChar"/>
          <w:sz w:val="20"/>
          <w:szCs w:val="20"/>
          <w:lang w:val="en-GB"/>
        </w:rPr>
        <w:t>[2]</w:t>
      </w:r>
      <w:r w:rsidR="00836B7D">
        <w:rPr>
          <w:rStyle w:val="IvDbodytextChar"/>
          <w:sz w:val="20"/>
          <w:szCs w:val="20"/>
          <w:lang w:val="en-GB"/>
        </w:rPr>
        <w:fldChar w:fldCharType="end"/>
      </w:r>
      <w:r w:rsidRPr="00A640A6">
        <w:rPr>
          <w:rStyle w:val="IvDbodytextChar"/>
          <w:sz w:val="20"/>
          <w:szCs w:val="20"/>
          <w:lang w:val="en-GB"/>
        </w:rPr>
        <w:t xml:space="preserve">, the </w:t>
      </w:r>
      <w:r w:rsidRPr="00A640A6">
        <w:rPr>
          <w:rStyle w:val="IvDbodytextChar"/>
          <w:i/>
          <w:sz w:val="20"/>
          <w:szCs w:val="20"/>
          <w:lang w:val="en-GB"/>
        </w:rPr>
        <w:t xml:space="preserve">resourceAvailability-r16 </w:t>
      </w:r>
      <w:r w:rsidRPr="00A640A6">
        <w:rPr>
          <w:rStyle w:val="IvDbodytextChar"/>
          <w:sz w:val="20"/>
          <w:szCs w:val="20"/>
          <w:lang w:val="en-GB"/>
        </w:rPr>
        <w:t xml:space="preserve">in </w:t>
      </w:r>
      <w:r w:rsidRPr="00A640A6">
        <w:rPr>
          <w:rStyle w:val="IvDbodytextChar"/>
          <w:i/>
          <w:sz w:val="20"/>
          <w:szCs w:val="20"/>
          <w:lang w:val="en-GB"/>
        </w:rPr>
        <w:t>AvailabilityCombination-r16</w:t>
      </w:r>
      <w:r w:rsidRPr="00A640A6">
        <w:rPr>
          <w:rStyle w:val="IvDbodytextChar"/>
          <w:sz w:val="20"/>
          <w:szCs w:val="20"/>
          <w:lang w:val="en-GB"/>
        </w:rPr>
        <w:t xml:space="preserve"> can have a length between 1 to 256 (</w:t>
      </w:r>
      <w:r w:rsidRPr="00A640A6">
        <w:rPr>
          <w:rStyle w:val="IvDbodytextChar"/>
          <w:i/>
          <w:sz w:val="20"/>
          <w:szCs w:val="20"/>
          <w:lang w:val="en-GB"/>
        </w:rPr>
        <w:t>maxNrofResourceAvailabilityPerCombination-16</w:t>
      </w:r>
      <w:r w:rsidRPr="00A640A6">
        <w:rPr>
          <w:rStyle w:val="IvDbodytextChar"/>
          <w:sz w:val="20"/>
          <w:szCs w:val="20"/>
          <w:lang w:val="en-GB"/>
        </w:rPr>
        <w:t>) elements, i.e., the AI index in the DCI format 2_5 can provide</w:t>
      </w:r>
      <w:r w:rsidR="00D3038E">
        <w:rPr>
          <w:rStyle w:val="IvDbodytextChar"/>
          <w:sz w:val="20"/>
          <w:szCs w:val="20"/>
          <w:lang w:val="en-GB"/>
        </w:rPr>
        <w:t xml:space="preserve">, </w:t>
      </w:r>
      <w:r w:rsidR="00D3038E" w:rsidRPr="00A640A6">
        <w:rPr>
          <w:rStyle w:val="IvDbodytextChar"/>
          <w:sz w:val="20"/>
          <w:szCs w:val="20"/>
          <w:lang w:val="en-GB"/>
        </w:rPr>
        <w:t>for different IAB-DU cells</w:t>
      </w:r>
      <w:r w:rsidR="00D3038E">
        <w:rPr>
          <w:rStyle w:val="IvDbodytextChar"/>
          <w:sz w:val="20"/>
          <w:szCs w:val="20"/>
          <w:lang w:val="en-GB"/>
        </w:rPr>
        <w:t>,</w:t>
      </w:r>
      <w:r w:rsidRPr="00A640A6">
        <w:rPr>
          <w:rStyle w:val="IvDbodytextChar"/>
          <w:sz w:val="20"/>
          <w:szCs w:val="20"/>
          <w:lang w:val="en-GB"/>
        </w:rPr>
        <w:t xml:space="preserve"> explicit availability indication for different numbers of slots. </w:t>
      </w:r>
      <w:r w:rsidR="00A8205C">
        <w:t xml:space="preserve">This makes sense, because it allows for flexibility in indicating availability for a cell at different times or across cells as traffic can vary in both cases. This can be true for a single parent case but also and maybe especially in dual connectivity scenarios. </w:t>
      </w:r>
      <w:r w:rsidRPr="00A640A6">
        <w:rPr>
          <w:rStyle w:val="IvDbodytextChar"/>
          <w:sz w:val="20"/>
          <w:szCs w:val="20"/>
          <w:lang w:val="en-GB"/>
        </w:rPr>
        <w:t xml:space="preserve">TS 38.213 </w:t>
      </w:r>
      <w:r w:rsidR="00D3038E">
        <w:rPr>
          <w:rStyle w:val="IvDbodytextChar"/>
          <w:sz w:val="20"/>
          <w:szCs w:val="20"/>
          <w:lang w:val="en-GB"/>
        </w:rPr>
        <w:fldChar w:fldCharType="begin"/>
      </w:r>
      <w:r w:rsidR="00D3038E">
        <w:rPr>
          <w:rStyle w:val="IvDbodytextChar"/>
          <w:sz w:val="20"/>
          <w:szCs w:val="20"/>
          <w:lang w:val="en-GB"/>
        </w:rPr>
        <w:instrText xml:space="preserve"> REF _Ref71662548 \w \h </w:instrText>
      </w:r>
      <w:r w:rsidR="00D3038E">
        <w:rPr>
          <w:rStyle w:val="IvDbodytextChar"/>
          <w:sz w:val="20"/>
          <w:szCs w:val="20"/>
          <w:lang w:val="en-GB"/>
        </w:rPr>
      </w:r>
      <w:r w:rsidR="00702EBC">
        <w:rPr>
          <w:rStyle w:val="IvDbodytextChar"/>
          <w:sz w:val="20"/>
          <w:szCs w:val="20"/>
          <w:lang w:val="en-GB"/>
        </w:rPr>
        <w:instrText xml:space="preserve"> \* MERGEFORMAT </w:instrText>
      </w:r>
      <w:r w:rsidR="00D3038E">
        <w:rPr>
          <w:rStyle w:val="IvDbodytextChar"/>
          <w:sz w:val="20"/>
          <w:szCs w:val="20"/>
          <w:lang w:val="en-GB"/>
        </w:rPr>
        <w:fldChar w:fldCharType="separate"/>
      </w:r>
      <w:r w:rsidR="00B65221">
        <w:rPr>
          <w:rStyle w:val="IvDbodytextChar"/>
          <w:sz w:val="20"/>
          <w:szCs w:val="20"/>
          <w:lang w:val="en-GB"/>
        </w:rPr>
        <w:t>[1]</w:t>
      </w:r>
      <w:r w:rsidR="00D3038E">
        <w:rPr>
          <w:rStyle w:val="IvDbodytextChar"/>
          <w:sz w:val="20"/>
          <w:szCs w:val="20"/>
          <w:lang w:val="en-GB"/>
        </w:rPr>
        <w:fldChar w:fldCharType="end"/>
      </w:r>
      <w:r w:rsidRPr="00A640A6">
        <w:rPr>
          <w:rStyle w:val="IvDbodytextChar"/>
          <w:sz w:val="20"/>
          <w:szCs w:val="20"/>
          <w:lang w:val="en-GB"/>
        </w:rPr>
        <w:t xml:space="preserve"> </w:t>
      </w:r>
      <w:r w:rsidR="004A30ED">
        <w:rPr>
          <w:rStyle w:val="IvDbodytextChar"/>
          <w:sz w:val="20"/>
          <w:szCs w:val="20"/>
          <w:lang w:val="en-GB"/>
        </w:rPr>
        <w:t>also</w:t>
      </w:r>
      <w:r w:rsidRPr="00A640A6">
        <w:rPr>
          <w:rStyle w:val="IvDbodytextChar"/>
          <w:sz w:val="20"/>
          <w:szCs w:val="20"/>
          <w:lang w:val="en-GB"/>
        </w:rPr>
        <w:t xml:space="preserve"> states that the DCI format 2_5 </w:t>
      </w:r>
      <w:r w:rsidR="00502F78" w:rsidRPr="009C080B">
        <w:rPr>
          <w:rStyle w:val="IvDbodytextChar"/>
          <w:sz w:val="20"/>
          <w:szCs w:val="20"/>
          <w:lang w:val="en-GB"/>
        </w:rPr>
        <w:t>is “starting</w:t>
      </w:r>
      <w:r w:rsidRPr="00A640A6">
        <w:rPr>
          <w:rStyle w:val="IvDbodytextChar"/>
          <w:sz w:val="20"/>
          <w:szCs w:val="20"/>
          <w:lang w:val="en-GB"/>
        </w:rPr>
        <w:t xml:space="preserve"> from the earliest slot of the IAB-DU which overlaps in time with the slot of the IAB-MT where the IAB-MT detects the DCI format 2_5</w:t>
      </w:r>
      <w:r w:rsidR="00502F78" w:rsidRPr="009C080B">
        <w:rPr>
          <w:rStyle w:val="IvDbodytextChar"/>
          <w:sz w:val="20"/>
          <w:szCs w:val="20"/>
          <w:lang w:val="en-GB"/>
        </w:rPr>
        <w:t>”</w:t>
      </w:r>
      <w:r w:rsidR="00CB0FAD" w:rsidRPr="009C080B">
        <w:rPr>
          <w:rStyle w:val="IvDbodytextChar"/>
          <w:sz w:val="20"/>
          <w:szCs w:val="20"/>
          <w:lang w:val="en-GB"/>
        </w:rPr>
        <w:t>.</w:t>
      </w:r>
      <w:r w:rsidR="003A1DB9">
        <w:rPr>
          <w:rStyle w:val="IvDbodytextChar"/>
          <w:sz w:val="20"/>
          <w:szCs w:val="20"/>
          <w:lang w:val="en-GB"/>
        </w:rPr>
        <w:t xml:space="preserve"> </w:t>
      </w:r>
      <w:r w:rsidR="00CB0FAD">
        <w:rPr>
          <w:rStyle w:val="IvDbodytextChar"/>
          <w:sz w:val="20"/>
          <w:szCs w:val="20"/>
          <w:lang w:val="en-GB"/>
        </w:rPr>
        <w:t xml:space="preserve">Since </w:t>
      </w:r>
      <w:r w:rsidRPr="00A640A6">
        <w:rPr>
          <w:rStyle w:val="IvDbodytextChar"/>
          <w:sz w:val="20"/>
          <w:szCs w:val="20"/>
          <w:lang w:val="en-GB"/>
        </w:rPr>
        <w:t xml:space="preserve">the DCI format 2_5 indication </w:t>
      </w:r>
      <w:r w:rsidR="00CB0FAD">
        <w:rPr>
          <w:rStyle w:val="IvDbodytextChar"/>
          <w:sz w:val="20"/>
          <w:szCs w:val="20"/>
          <w:lang w:val="en-GB"/>
        </w:rPr>
        <w:t>provides information for a predefined set of IAB-DU cells, availability indication becomes effective for all these IAB-DU cells at the same time.</w:t>
      </w:r>
      <w:r w:rsidR="00CB0FAD" w:rsidRPr="00A640A6">
        <w:rPr>
          <w:rStyle w:val="IvDbodytextChar"/>
          <w:sz w:val="20"/>
          <w:szCs w:val="20"/>
          <w:lang w:val="en-GB"/>
        </w:rPr>
        <w:t xml:space="preserve"> </w:t>
      </w:r>
      <w:r w:rsidRPr="00A640A6">
        <w:rPr>
          <w:rStyle w:val="IvDbodytextChar"/>
          <w:sz w:val="20"/>
          <w:szCs w:val="20"/>
          <w:lang w:val="en-GB"/>
        </w:rPr>
        <w:t>The above</w:t>
      </w:r>
      <w:r w:rsidR="00E64881">
        <w:rPr>
          <w:rStyle w:val="IvDbodytextChar"/>
          <w:sz w:val="20"/>
          <w:szCs w:val="20"/>
          <w:lang w:val="en-GB"/>
        </w:rPr>
        <w:t>-</w:t>
      </w:r>
      <w:r w:rsidRPr="00A640A6">
        <w:rPr>
          <w:rStyle w:val="IvDbodytextChar"/>
          <w:sz w:val="20"/>
          <w:szCs w:val="20"/>
          <w:lang w:val="en-GB"/>
        </w:rPr>
        <w:t xml:space="preserve">mentioned two factors imply that it could happen that some slots will receive multiple DCI format 2_5 indications. </w:t>
      </w:r>
      <w:r w:rsidR="00836B7D">
        <w:rPr>
          <w:rStyle w:val="IvDbodytextChar"/>
          <w:sz w:val="20"/>
          <w:szCs w:val="20"/>
          <w:lang w:val="en-GB"/>
        </w:rPr>
        <w:fldChar w:fldCharType="begin"/>
      </w:r>
      <w:r w:rsidR="00836B7D">
        <w:rPr>
          <w:rStyle w:val="IvDbodytextChar"/>
          <w:sz w:val="20"/>
          <w:szCs w:val="20"/>
          <w:lang w:val="en-GB"/>
        </w:rPr>
        <w:instrText xml:space="preserve"> REF _Ref74334740 \h </w:instrText>
      </w:r>
      <w:r w:rsidR="00836B7D">
        <w:rPr>
          <w:rStyle w:val="IvDbodytextChar"/>
          <w:sz w:val="20"/>
          <w:szCs w:val="20"/>
          <w:lang w:val="en-GB"/>
        </w:rPr>
      </w:r>
      <w:r w:rsidR="00702EBC">
        <w:rPr>
          <w:rStyle w:val="IvDbodytextChar"/>
          <w:sz w:val="20"/>
          <w:szCs w:val="20"/>
          <w:lang w:val="en-GB"/>
        </w:rPr>
        <w:instrText xml:space="preserve"> \* MERGEFORMAT </w:instrText>
      </w:r>
      <w:r w:rsidR="00836B7D">
        <w:rPr>
          <w:rStyle w:val="IvDbodytextChar"/>
          <w:sz w:val="20"/>
          <w:szCs w:val="20"/>
          <w:lang w:val="en-GB"/>
        </w:rPr>
        <w:fldChar w:fldCharType="separate"/>
      </w:r>
      <w:r w:rsidR="00B65221" w:rsidRPr="009C080B">
        <w:rPr>
          <w:lang w:val="en-GB"/>
        </w:rPr>
        <w:t xml:space="preserve">Figure </w:t>
      </w:r>
      <w:r w:rsidR="00B65221">
        <w:rPr>
          <w:noProof/>
          <w:lang w:val="en-GB"/>
        </w:rPr>
        <w:t>1</w:t>
      </w:r>
      <w:r w:rsidR="00836B7D">
        <w:rPr>
          <w:rStyle w:val="IvDbodytextChar"/>
          <w:sz w:val="20"/>
          <w:szCs w:val="20"/>
          <w:lang w:val="en-GB"/>
        </w:rPr>
        <w:fldChar w:fldCharType="end"/>
      </w:r>
      <w:r w:rsidR="00836B7D">
        <w:rPr>
          <w:rStyle w:val="IvDbodytextChar"/>
          <w:sz w:val="20"/>
          <w:szCs w:val="20"/>
          <w:lang w:val="en-GB"/>
        </w:rPr>
        <w:t xml:space="preserve"> </w:t>
      </w:r>
      <w:r w:rsidRPr="00A640A6">
        <w:rPr>
          <w:rStyle w:val="IvDbodytextChar"/>
          <w:sz w:val="20"/>
          <w:szCs w:val="20"/>
          <w:lang w:val="en-GB"/>
        </w:rPr>
        <w:t xml:space="preserve">provides an example to illustrate a potential problem by multiple DCI format 2_5 indications due to varied length of </w:t>
      </w:r>
      <w:r w:rsidR="00FC3D6C">
        <w:rPr>
          <w:rStyle w:val="IvDbodytextChar"/>
          <w:sz w:val="20"/>
          <w:szCs w:val="20"/>
          <w:lang w:val="en-GB"/>
        </w:rPr>
        <w:t xml:space="preserve">the </w:t>
      </w:r>
      <w:proofErr w:type="spellStart"/>
      <w:r w:rsidRPr="00A640A6">
        <w:rPr>
          <w:rStyle w:val="IvDbodytextChar"/>
          <w:i/>
          <w:sz w:val="20"/>
          <w:szCs w:val="20"/>
          <w:lang w:val="en-GB"/>
        </w:rPr>
        <w:t>resourceAvailability</w:t>
      </w:r>
      <w:proofErr w:type="spellEnd"/>
      <w:r w:rsidRPr="00A640A6">
        <w:rPr>
          <w:rStyle w:val="IvDbodytextChar"/>
          <w:sz w:val="20"/>
          <w:szCs w:val="20"/>
          <w:lang w:val="en-GB"/>
        </w:rPr>
        <w:t xml:space="preserve"> </w:t>
      </w:r>
      <w:r w:rsidR="00FC3D6C">
        <w:rPr>
          <w:rStyle w:val="IvDbodytextChar"/>
          <w:sz w:val="20"/>
          <w:szCs w:val="20"/>
          <w:lang w:val="en-GB"/>
        </w:rPr>
        <w:t>sequence</w:t>
      </w:r>
      <w:r w:rsidR="00577268">
        <w:rPr>
          <w:rStyle w:val="IvDbodytextChar"/>
          <w:sz w:val="20"/>
          <w:szCs w:val="20"/>
          <w:lang w:val="en-GB"/>
        </w:rPr>
        <w:t>s</w:t>
      </w:r>
      <w:r w:rsidR="00FC3D6C">
        <w:rPr>
          <w:rStyle w:val="IvDbodytextChar"/>
          <w:sz w:val="20"/>
          <w:szCs w:val="20"/>
          <w:lang w:val="en-GB"/>
        </w:rPr>
        <w:t xml:space="preserve"> </w:t>
      </w:r>
      <w:r w:rsidRPr="00A640A6">
        <w:rPr>
          <w:rStyle w:val="IvDbodytextChar"/>
          <w:sz w:val="20"/>
          <w:szCs w:val="20"/>
          <w:lang w:val="en-GB"/>
        </w:rPr>
        <w:t>configured for different</w:t>
      </w:r>
      <w:r w:rsidR="00213DF2">
        <w:rPr>
          <w:rStyle w:val="IvDbodytextChar"/>
          <w:sz w:val="20"/>
          <w:szCs w:val="20"/>
          <w:lang w:val="en-GB"/>
        </w:rPr>
        <w:t xml:space="preserve"> IAB-DU</w:t>
      </w:r>
      <w:r w:rsidRPr="00A640A6">
        <w:rPr>
          <w:rStyle w:val="IvDbodytextChar"/>
          <w:sz w:val="20"/>
          <w:szCs w:val="20"/>
          <w:lang w:val="en-GB"/>
        </w:rPr>
        <w:t xml:space="preserve"> cells. In the example, the </w:t>
      </w:r>
      <w:proofErr w:type="spellStart"/>
      <w:r w:rsidRPr="00A640A6">
        <w:rPr>
          <w:rStyle w:val="IvDbodytextChar"/>
          <w:i/>
          <w:sz w:val="20"/>
          <w:szCs w:val="20"/>
          <w:lang w:val="en-GB"/>
        </w:rPr>
        <w:t>resourceAvailability</w:t>
      </w:r>
      <w:proofErr w:type="spellEnd"/>
      <w:r w:rsidRPr="00A640A6">
        <w:rPr>
          <w:rStyle w:val="IvDbodytextChar"/>
          <w:sz w:val="20"/>
          <w:szCs w:val="20"/>
          <w:lang w:val="en-GB"/>
        </w:rPr>
        <w:t xml:space="preserve"> </w:t>
      </w:r>
      <w:r w:rsidR="00FC3D6C">
        <w:rPr>
          <w:rStyle w:val="IvDbodytextChar"/>
          <w:sz w:val="20"/>
          <w:szCs w:val="20"/>
          <w:lang w:val="en-GB"/>
        </w:rPr>
        <w:t xml:space="preserve">sequence </w:t>
      </w:r>
      <w:r w:rsidRPr="00A640A6">
        <w:rPr>
          <w:rStyle w:val="IvDbodytextChar"/>
          <w:sz w:val="20"/>
          <w:szCs w:val="20"/>
          <w:lang w:val="en-GB"/>
        </w:rPr>
        <w:t xml:space="preserve">for IAB-DU cell 1 can indicate AI for 4 slots, while the </w:t>
      </w:r>
      <w:proofErr w:type="spellStart"/>
      <w:r w:rsidRPr="00A640A6">
        <w:rPr>
          <w:rStyle w:val="IvDbodytextChar"/>
          <w:i/>
          <w:sz w:val="20"/>
          <w:szCs w:val="20"/>
          <w:lang w:val="en-GB"/>
        </w:rPr>
        <w:t>resourceAvailability</w:t>
      </w:r>
      <w:proofErr w:type="spellEnd"/>
      <w:r w:rsidRPr="00A640A6">
        <w:rPr>
          <w:rStyle w:val="IvDbodytextChar"/>
          <w:sz w:val="20"/>
          <w:szCs w:val="20"/>
          <w:lang w:val="en-GB"/>
        </w:rPr>
        <w:t xml:space="preserve"> </w:t>
      </w:r>
      <w:r w:rsidR="00FC3D6C">
        <w:rPr>
          <w:rStyle w:val="IvDbodytextChar"/>
          <w:sz w:val="20"/>
          <w:szCs w:val="20"/>
          <w:lang w:val="en-GB"/>
        </w:rPr>
        <w:t xml:space="preserve">sequence </w:t>
      </w:r>
      <w:r w:rsidRPr="00A640A6">
        <w:rPr>
          <w:rStyle w:val="IvDbodytextChar"/>
          <w:sz w:val="20"/>
          <w:szCs w:val="20"/>
          <w:lang w:val="en-GB"/>
        </w:rPr>
        <w:t>for IAB-DU cell 2 can indicate AI for 6 slots. Assuming the (N+</w:t>
      </w:r>
      <w:proofErr w:type="gramStart"/>
      <w:r w:rsidRPr="00A640A6">
        <w:rPr>
          <w:rStyle w:val="IvDbodytextChar"/>
          <w:sz w:val="20"/>
          <w:szCs w:val="20"/>
          <w:lang w:val="en-GB"/>
        </w:rPr>
        <w:t>1)</w:t>
      </w:r>
      <w:proofErr w:type="spellStart"/>
      <w:r w:rsidRPr="00577268">
        <w:rPr>
          <w:rStyle w:val="IvDbodytextChar"/>
          <w:sz w:val="20"/>
          <w:szCs w:val="20"/>
          <w:vertAlign w:val="superscript"/>
          <w:lang w:val="en-GB"/>
        </w:rPr>
        <w:t>th</w:t>
      </w:r>
      <w:proofErr w:type="spellEnd"/>
      <w:proofErr w:type="gramEnd"/>
      <w:r w:rsidRPr="00A640A6">
        <w:rPr>
          <w:rStyle w:val="IvDbodytextChar"/>
          <w:sz w:val="20"/>
          <w:szCs w:val="20"/>
          <w:lang w:val="en-GB"/>
        </w:rPr>
        <w:t xml:space="preserve"> DCI indication should start at the </w:t>
      </w:r>
      <w:r w:rsidR="00487670" w:rsidRPr="00A640A6">
        <w:rPr>
          <w:rStyle w:val="IvDbodytextChar"/>
          <w:sz w:val="20"/>
          <w:szCs w:val="20"/>
          <w:lang w:val="en-GB"/>
        </w:rPr>
        <w:t>5</w:t>
      </w:r>
      <w:r w:rsidR="00487670" w:rsidRPr="00A640A6">
        <w:rPr>
          <w:rStyle w:val="IvDbodytextChar"/>
          <w:sz w:val="20"/>
          <w:szCs w:val="20"/>
          <w:vertAlign w:val="superscript"/>
          <w:lang w:val="en-GB"/>
        </w:rPr>
        <w:t>th</w:t>
      </w:r>
      <w:r w:rsidR="00487670" w:rsidRPr="00A640A6" w:rsidDel="00487670">
        <w:rPr>
          <w:rStyle w:val="IvDbodytextChar"/>
          <w:sz w:val="20"/>
          <w:szCs w:val="20"/>
          <w:lang w:val="en-GB"/>
        </w:rPr>
        <w:t xml:space="preserve"> </w:t>
      </w:r>
      <w:r w:rsidRPr="00A640A6">
        <w:rPr>
          <w:rStyle w:val="IvDbodytextChar"/>
          <w:sz w:val="20"/>
          <w:szCs w:val="20"/>
          <w:lang w:val="en-GB"/>
        </w:rPr>
        <w:t>slot, the 5</w:t>
      </w:r>
      <w:r w:rsidRPr="00A640A6">
        <w:rPr>
          <w:rStyle w:val="IvDbodytextChar"/>
          <w:sz w:val="20"/>
          <w:szCs w:val="20"/>
          <w:vertAlign w:val="superscript"/>
          <w:lang w:val="en-GB"/>
        </w:rPr>
        <w:t>th</w:t>
      </w:r>
      <w:r w:rsidRPr="00A640A6">
        <w:rPr>
          <w:rStyle w:val="IvDbodytextChar"/>
          <w:sz w:val="20"/>
          <w:szCs w:val="20"/>
          <w:lang w:val="en-GB"/>
        </w:rPr>
        <w:t xml:space="preserve"> and 6</w:t>
      </w:r>
      <w:r w:rsidRPr="00A640A6">
        <w:rPr>
          <w:rStyle w:val="IvDbodytextChar"/>
          <w:sz w:val="20"/>
          <w:szCs w:val="20"/>
          <w:vertAlign w:val="superscript"/>
          <w:lang w:val="en-GB"/>
        </w:rPr>
        <w:t>th</w:t>
      </w:r>
      <w:r w:rsidRPr="00A640A6">
        <w:rPr>
          <w:rStyle w:val="IvDbodytextChar"/>
          <w:sz w:val="20"/>
          <w:szCs w:val="20"/>
          <w:lang w:val="en-GB"/>
        </w:rPr>
        <w:t xml:space="preserve"> slots of IAB-DU cell 2 will receive both the last two indications of N</w:t>
      </w:r>
      <w:r w:rsidRPr="00577268">
        <w:rPr>
          <w:rStyle w:val="IvDbodytextChar"/>
          <w:sz w:val="20"/>
          <w:szCs w:val="20"/>
          <w:vertAlign w:val="superscript"/>
          <w:lang w:val="en-GB"/>
        </w:rPr>
        <w:t>th</w:t>
      </w:r>
      <w:r w:rsidRPr="00A640A6">
        <w:rPr>
          <w:rStyle w:val="IvDbodytextChar"/>
          <w:sz w:val="20"/>
          <w:szCs w:val="20"/>
          <w:lang w:val="en-GB"/>
        </w:rPr>
        <w:t xml:space="preserve"> DCI format 2_5 and the first two indications of (N+1)</w:t>
      </w:r>
      <w:proofErr w:type="spellStart"/>
      <w:r w:rsidRPr="00577268">
        <w:rPr>
          <w:rStyle w:val="IvDbodytextChar"/>
          <w:sz w:val="20"/>
          <w:szCs w:val="20"/>
          <w:vertAlign w:val="superscript"/>
          <w:lang w:val="en-GB"/>
        </w:rPr>
        <w:t>th</w:t>
      </w:r>
      <w:proofErr w:type="spellEnd"/>
      <w:r w:rsidRPr="00A640A6">
        <w:rPr>
          <w:rStyle w:val="IvDbodytextChar"/>
          <w:sz w:val="20"/>
          <w:szCs w:val="20"/>
          <w:lang w:val="en-GB"/>
        </w:rPr>
        <w:t xml:space="preserve"> DCI format 2_5. </w:t>
      </w:r>
      <w:r w:rsidR="00CB0FAD">
        <w:rPr>
          <w:rStyle w:val="IvDbodytextChar"/>
          <w:sz w:val="20"/>
          <w:szCs w:val="20"/>
          <w:lang w:val="en-GB"/>
        </w:rPr>
        <w:t>In Rel-16 IAB,</w:t>
      </w:r>
      <w:r w:rsidRPr="00A640A6">
        <w:rPr>
          <w:rStyle w:val="IvDbodytextChar"/>
          <w:sz w:val="20"/>
          <w:szCs w:val="20"/>
          <w:lang w:val="en-GB"/>
        </w:rPr>
        <w:t xml:space="preserve"> </w:t>
      </w:r>
      <w:r w:rsidRPr="00A640A6">
        <w:rPr>
          <w:szCs w:val="20"/>
          <w:lang w:val="en-GB"/>
        </w:rPr>
        <w:t>the IAB-MT expects that DCI formats 2_5</w:t>
      </w:r>
      <w:r w:rsidR="0040790A" w:rsidRPr="009C080B">
        <w:rPr>
          <w:szCs w:val="20"/>
          <w:lang w:val="en-GB"/>
        </w:rPr>
        <w:t>, if received for overlapping slots,</w:t>
      </w:r>
      <w:r w:rsidRPr="00A640A6">
        <w:rPr>
          <w:szCs w:val="20"/>
          <w:lang w:val="en-GB"/>
        </w:rPr>
        <w:t xml:space="preserve"> indicate the same value</w:t>
      </w:r>
      <w:r w:rsidR="0040790A" w:rsidRPr="009C080B">
        <w:rPr>
          <w:szCs w:val="20"/>
          <w:lang w:val="en-GB"/>
        </w:rPr>
        <w:t xml:space="preserve"> for such slots</w:t>
      </w:r>
      <w:r w:rsidRPr="00A640A6">
        <w:rPr>
          <w:szCs w:val="20"/>
          <w:lang w:val="en-GB"/>
        </w:rPr>
        <w:t xml:space="preserve">, </w:t>
      </w:r>
      <w:r w:rsidR="00836B7D">
        <w:rPr>
          <w:szCs w:val="20"/>
          <w:lang w:val="en-GB"/>
        </w:rPr>
        <w:t xml:space="preserve">according to the following agreement from the RAN1#99 meeting </w:t>
      </w:r>
      <w:r w:rsidR="00836B7D">
        <w:rPr>
          <w:szCs w:val="20"/>
          <w:lang w:val="en-GB"/>
        </w:rPr>
        <w:fldChar w:fldCharType="begin"/>
      </w:r>
      <w:r w:rsidR="00836B7D">
        <w:rPr>
          <w:szCs w:val="20"/>
          <w:lang w:val="en-GB"/>
        </w:rPr>
        <w:instrText xml:space="preserve"> REF _Ref476919366 \r \h </w:instrText>
      </w:r>
      <w:r w:rsidR="00836B7D">
        <w:rPr>
          <w:szCs w:val="20"/>
          <w:lang w:val="en-GB"/>
        </w:rPr>
      </w:r>
      <w:r w:rsidR="00702EBC">
        <w:rPr>
          <w:szCs w:val="20"/>
          <w:lang w:val="en-GB"/>
        </w:rPr>
        <w:instrText xml:space="preserve"> \* MERGEFORMAT </w:instrText>
      </w:r>
      <w:r w:rsidR="00836B7D">
        <w:rPr>
          <w:szCs w:val="20"/>
          <w:lang w:val="en-GB"/>
        </w:rPr>
        <w:fldChar w:fldCharType="separate"/>
      </w:r>
      <w:r w:rsidR="00B65221">
        <w:rPr>
          <w:szCs w:val="20"/>
          <w:lang w:val="en-GB"/>
        </w:rPr>
        <w:t>[3]</w:t>
      </w:r>
      <w:r w:rsidR="00836B7D">
        <w:rPr>
          <w:szCs w:val="20"/>
          <w:lang w:val="en-GB"/>
        </w:rPr>
        <w:fldChar w:fldCharType="end"/>
      </w:r>
      <w:r w:rsidR="00836B7D">
        <w:rPr>
          <w:szCs w:val="20"/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6B7D" w:rsidRPr="00A76E32" w14:paraId="6CB13642" w14:textId="77777777" w:rsidTr="007533C2">
        <w:tc>
          <w:tcPr>
            <w:tcW w:w="9629" w:type="dxa"/>
          </w:tcPr>
          <w:p w14:paraId="062CB4F3" w14:textId="77777777" w:rsidR="00836B7D" w:rsidRPr="009C080B" w:rsidRDefault="00836B7D" w:rsidP="005A7E19">
            <w:pPr>
              <w:jc w:val="both"/>
              <w:rPr>
                <w:rFonts w:cs="Arial"/>
                <w:b/>
                <w:color w:val="000000" w:themeColor="text1"/>
                <w:sz w:val="20"/>
                <w:szCs w:val="20"/>
                <w:lang w:val="en-GB" w:eastAsia="x-none"/>
              </w:rPr>
            </w:pPr>
            <w:r w:rsidRPr="009C080B">
              <w:rPr>
                <w:rFonts w:cs="Arial"/>
                <w:b/>
                <w:color w:val="000000" w:themeColor="text1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9C080B">
              <w:rPr>
                <w:rFonts w:cs="Arial"/>
                <w:b/>
                <w:color w:val="000000" w:themeColor="text1"/>
                <w:sz w:val="20"/>
                <w:szCs w:val="20"/>
                <w:lang w:val="en-GB" w:eastAsia="x-none"/>
              </w:rPr>
              <w:t>:</w:t>
            </w:r>
          </w:p>
          <w:p w14:paraId="7C26845F" w14:textId="77777777" w:rsidR="00836B7D" w:rsidRPr="009C080B" w:rsidRDefault="00836B7D" w:rsidP="005A7E19">
            <w:pPr>
              <w:jc w:val="both"/>
              <w:rPr>
                <w:lang w:val="en-GB"/>
              </w:rPr>
            </w:pPr>
            <w:r w:rsidRPr="009C080B">
              <w:rPr>
                <w:rFonts w:cs="Arial"/>
                <w:sz w:val="20"/>
                <w:szCs w:val="20"/>
                <w:lang w:val="en-GB"/>
              </w:rPr>
              <w:t>If the IAB node receives multiple DCI Format 4_0 indicating resource availability for a given slot, the IAB node does not expect to receive different AI index fields for a given slot in Rel-16.</w:t>
            </w:r>
            <w:r w:rsidRPr="009C080B">
              <w:rPr>
                <w:lang w:val="en-GB"/>
              </w:rPr>
              <w:t xml:space="preserve"> </w:t>
            </w:r>
          </w:p>
        </w:tc>
      </w:tr>
    </w:tbl>
    <w:p w14:paraId="366090DD" w14:textId="787B47D7" w:rsidR="00836B7D" w:rsidRPr="00A640A6" w:rsidRDefault="00064613" w:rsidP="005A7E19">
      <w:pPr>
        <w:spacing w:before="240"/>
        <w:jc w:val="both"/>
        <w:rPr>
          <w:rStyle w:val="IvDbodytextChar"/>
          <w:sz w:val="20"/>
          <w:szCs w:val="20"/>
          <w:lang w:val="en-GB"/>
        </w:rPr>
      </w:pPr>
      <w:r w:rsidRPr="009C080B">
        <w:rPr>
          <w:szCs w:val="20"/>
          <w:lang w:val="en-GB"/>
        </w:rPr>
        <w:t xml:space="preserve">In </w:t>
      </w:r>
      <w:r w:rsidR="00A640A6" w:rsidRPr="00A640A6">
        <w:rPr>
          <w:szCs w:val="20"/>
          <w:lang w:val="en-GB"/>
        </w:rPr>
        <w:t>case</w:t>
      </w:r>
      <w:r w:rsidR="003E54FF">
        <w:rPr>
          <w:szCs w:val="20"/>
          <w:lang w:val="en-GB"/>
        </w:rPr>
        <w:t xml:space="preserve"> of different values for overlapping slots, </w:t>
      </w:r>
      <w:r w:rsidR="003E54FF" w:rsidRPr="003E54FF">
        <w:rPr>
          <w:szCs w:val="20"/>
          <w:lang w:val="en-GB"/>
        </w:rPr>
        <w:t xml:space="preserve">the ambiguous application of the DCI Format 2_5 at the IAB-node results in an equally ambiguous understanding in the parent node </w:t>
      </w:r>
      <w:r w:rsidR="003E54FF">
        <w:rPr>
          <w:szCs w:val="20"/>
          <w:lang w:val="en-GB"/>
        </w:rPr>
        <w:t>about the use of Soft resources</w:t>
      </w:r>
      <w:r w:rsidR="003E54FF" w:rsidRPr="003E54FF">
        <w:rPr>
          <w:szCs w:val="20"/>
          <w:lang w:val="en-GB"/>
        </w:rPr>
        <w:t xml:space="preserve"> at the IAB-node</w:t>
      </w:r>
      <w:r w:rsidR="00A640A6" w:rsidRPr="00A640A6">
        <w:rPr>
          <w:rStyle w:val="IvDbodytextChar"/>
          <w:sz w:val="20"/>
          <w:szCs w:val="20"/>
          <w:lang w:val="en-GB"/>
        </w:rPr>
        <w:t>. Due to associating an AI-index (</w:t>
      </w:r>
      <w:r w:rsidR="00836B7D">
        <w:rPr>
          <w:rStyle w:val="IvDbodytextChar"/>
          <w:iCs/>
          <w:sz w:val="20"/>
          <w:szCs w:val="20"/>
          <w:lang w:val="en-GB"/>
        </w:rPr>
        <w:t>see</w:t>
      </w:r>
      <w:r w:rsidR="00AF1B7F">
        <w:rPr>
          <w:rStyle w:val="IvDbodytextChar"/>
          <w:iCs/>
          <w:sz w:val="20"/>
          <w:szCs w:val="20"/>
          <w:lang w:val="en-GB"/>
        </w:rPr>
        <w:t xml:space="preserve"> top of</w:t>
      </w:r>
      <w:r w:rsidR="00836B7D">
        <w:rPr>
          <w:rStyle w:val="IvDbodytextChar"/>
          <w:iCs/>
          <w:sz w:val="20"/>
          <w:szCs w:val="20"/>
          <w:lang w:val="en-GB"/>
        </w:rPr>
        <w:t xml:space="preserve"> </w:t>
      </w:r>
      <w:r w:rsidR="00836B7D">
        <w:rPr>
          <w:rStyle w:val="IvDbodytextChar"/>
          <w:iCs/>
          <w:sz w:val="20"/>
          <w:szCs w:val="20"/>
          <w:lang w:val="en-GB"/>
        </w:rPr>
        <w:fldChar w:fldCharType="begin"/>
      </w:r>
      <w:r w:rsidR="00836B7D">
        <w:rPr>
          <w:rStyle w:val="IvDbodytextChar"/>
          <w:iCs/>
          <w:sz w:val="20"/>
          <w:szCs w:val="20"/>
          <w:lang w:val="en-GB"/>
        </w:rPr>
        <w:instrText xml:space="preserve"> REF _Ref74334740 \h </w:instrText>
      </w:r>
      <w:r w:rsidR="00836B7D">
        <w:rPr>
          <w:rStyle w:val="IvDbodytextChar"/>
          <w:iCs/>
          <w:sz w:val="20"/>
          <w:szCs w:val="20"/>
          <w:lang w:val="en-GB"/>
        </w:rPr>
      </w:r>
      <w:r w:rsidR="00702EBC">
        <w:rPr>
          <w:rStyle w:val="IvDbodytextChar"/>
          <w:iCs/>
          <w:sz w:val="20"/>
          <w:szCs w:val="20"/>
          <w:lang w:val="en-GB"/>
        </w:rPr>
        <w:instrText xml:space="preserve"> \* MERGEFORMAT </w:instrText>
      </w:r>
      <w:r w:rsidR="00836B7D">
        <w:rPr>
          <w:rStyle w:val="IvDbodytextChar"/>
          <w:iCs/>
          <w:sz w:val="20"/>
          <w:szCs w:val="20"/>
          <w:lang w:val="en-GB"/>
        </w:rPr>
        <w:fldChar w:fldCharType="separate"/>
      </w:r>
      <w:r w:rsidR="00B65221" w:rsidRPr="009C080B">
        <w:rPr>
          <w:lang w:val="en-GB"/>
        </w:rPr>
        <w:t xml:space="preserve">Figure </w:t>
      </w:r>
      <w:r w:rsidR="00B65221">
        <w:rPr>
          <w:noProof/>
          <w:lang w:val="en-GB"/>
        </w:rPr>
        <w:t>1</w:t>
      </w:r>
      <w:r w:rsidR="00836B7D">
        <w:rPr>
          <w:rStyle w:val="IvDbodytextChar"/>
          <w:iCs/>
          <w:sz w:val="20"/>
          <w:szCs w:val="20"/>
          <w:lang w:val="en-GB"/>
        </w:rPr>
        <w:fldChar w:fldCharType="end"/>
      </w:r>
      <w:r w:rsidR="00A640A6" w:rsidRPr="00A640A6">
        <w:rPr>
          <w:rStyle w:val="IvDbodytextChar"/>
          <w:sz w:val="20"/>
          <w:szCs w:val="20"/>
          <w:lang w:val="en-GB"/>
        </w:rPr>
        <w:t>) with a certain IAB-DU cell by the bit position of the index information, an AI-index cannot simply be skipped, since that would change the position of following indices.</w:t>
      </w:r>
      <w:r w:rsidR="00FE2139">
        <w:rPr>
          <w:rStyle w:val="IvDbodytextChar"/>
          <w:sz w:val="20"/>
          <w:szCs w:val="20"/>
          <w:lang w:val="en-GB"/>
        </w:rPr>
        <w:t xml:space="preserve"> </w:t>
      </w:r>
    </w:p>
    <w:p w14:paraId="511457D6" w14:textId="769CD120" w:rsidR="00A640A6" w:rsidRPr="009C080B" w:rsidRDefault="00213DF2" w:rsidP="005A7E19">
      <w:pPr>
        <w:keepNext/>
        <w:spacing w:before="240"/>
        <w:jc w:val="both"/>
        <w:rPr>
          <w:lang w:val="en-GB"/>
        </w:rPr>
      </w:pPr>
      <w:r w:rsidRPr="007551BE">
        <w:rPr>
          <w:noProof/>
          <w:lang w:val="en-GB"/>
        </w:rPr>
        <w:lastRenderedPageBreak/>
        <w:drawing>
          <wp:inline distT="0" distB="0" distL="0" distR="0" wp14:anchorId="790FAFFC" wp14:editId="5861B63E">
            <wp:extent cx="6120765" cy="2696845"/>
            <wp:effectExtent l="0" t="0" r="0" b="8255"/>
            <wp:docPr id="2" name="Picture 2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imelin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9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24ED1" w14:textId="5B594677" w:rsidR="00A640A6" w:rsidRDefault="00A640A6" w:rsidP="00702EBC">
      <w:pPr>
        <w:pStyle w:val="Caption"/>
        <w:jc w:val="both"/>
        <w:rPr>
          <w:rFonts w:cs="Arial"/>
          <w:szCs w:val="20"/>
          <w:lang w:val="en-GB"/>
        </w:rPr>
      </w:pPr>
      <w:bookmarkStart w:id="1" w:name="_Ref74334740"/>
      <w:r w:rsidRPr="009C080B">
        <w:rPr>
          <w:lang w:val="en-GB"/>
        </w:rPr>
        <w:t xml:space="preserve">Figure </w:t>
      </w:r>
      <w:r w:rsidRPr="009C080B">
        <w:rPr>
          <w:lang w:val="en-GB"/>
        </w:rPr>
        <w:fldChar w:fldCharType="begin"/>
      </w:r>
      <w:r w:rsidRPr="009C080B">
        <w:rPr>
          <w:lang w:val="en-GB"/>
        </w:rPr>
        <w:instrText xml:space="preserve"> SEQ Figure \* ARABIC </w:instrText>
      </w:r>
      <w:r w:rsidRPr="009C080B">
        <w:rPr>
          <w:lang w:val="en-GB"/>
        </w:rPr>
        <w:fldChar w:fldCharType="separate"/>
      </w:r>
      <w:r w:rsidR="00B65221">
        <w:rPr>
          <w:noProof/>
          <w:lang w:val="en-GB"/>
        </w:rPr>
        <w:t>1</w:t>
      </w:r>
      <w:r w:rsidRPr="009C080B">
        <w:rPr>
          <w:lang w:val="en-GB"/>
        </w:rPr>
        <w:fldChar w:fldCharType="end"/>
      </w:r>
      <w:bookmarkEnd w:id="1"/>
      <w:r w:rsidRPr="009C080B">
        <w:rPr>
          <w:lang w:val="en-GB"/>
        </w:rPr>
        <w:t>: An example illustrates ambiguity of explicit indication for overlapping slots between different DCI format 2_5. For the sake of simplification all slots are indicated as Soft.</w:t>
      </w:r>
      <w:r w:rsidR="00D4422F" w:rsidRPr="009C080B">
        <w:rPr>
          <w:lang w:val="en-GB"/>
        </w:rPr>
        <w:t xml:space="preserve"> </w:t>
      </w:r>
    </w:p>
    <w:p w14:paraId="71CFACF7" w14:textId="77777777" w:rsidR="00836B7D" w:rsidRPr="009C080B" w:rsidRDefault="00836B7D" w:rsidP="00D9171E">
      <w:pPr>
        <w:jc w:val="both"/>
        <w:rPr>
          <w:rFonts w:cs="Arial"/>
          <w:szCs w:val="20"/>
          <w:lang w:val="en-GB"/>
        </w:rPr>
      </w:pPr>
    </w:p>
    <w:p w14:paraId="66D90560" w14:textId="61F618B5" w:rsidR="0014661E" w:rsidRPr="00D858B0" w:rsidRDefault="00064613" w:rsidP="00D858B0">
      <w:pPr>
        <w:pStyle w:val="Observation"/>
        <w:spacing w:after="160"/>
        <w:rPr>
          <w:lang w:val="en-GB"/>
        </w:rPr>
      </w:pPr>
      <w:bookmarkStart w:id="2" w:name="_Toc79179317"/>
      <w:r>
        <w:rPr>
          <w:rStyle w:val="IvDbodytextChar"/>
          <w:sz w:val="20"/>
          <w:szCs w:val="20"/>
          <w:lang w:val="en-GB"/>
        </w:rPr>
        <w:t>An</w:t>
      </w:r>
      <w:r w:rsidRPr="00A640A6">
        <w:rPr>
          <w:rStyle w:val="IvDbodytextChar"/>
          <w:sz w:val="20"/>
          <w:szCs w:val="20"/>
          <w:lang w:val="en-GB"/>
        </w:rPr>
        <w:t xml:space="preserve"> AI index in the DCI format 2_5 can provide explicit availability indication for different numbers of resource slots for different IAB-DU cells</w:t>
      </w:r>
      <w:r w:rsidR="00213DF2">
        <w:rPr>
          <w:rStyle w:val="IvDbodytextChar"/>
          <w:sz w:val="20"/>
          <w:szCs w:val="20"/>
          <w:lang w:val="en-GB"/>
        </w:rPr>
        <w:t xml:space="preserve">, which may result in an ambiguity issue when </w:t>
      </w:r>
      <w:r w:rsidR="00213DF2" w:rsidRPr="00A640A6">
        <w:rPr>
          <w:rStyle w:val="IvDbodytextChar"/>
          <w:sz w:val="20"/>
          <w:szCs w:val="20"/>
          <w:lang w:val="en-GB"/>
        </w:rPr>
        <w:t>some slots receive multiple DCI format 2_5 indications</w:t>
      </w:r>
      <w:r w:rsidR="001403EF">
        <w:rPr>
          <w:rStyle w:val="IvDbodytextChar"/>
          <w:sz w:val="20"/>
          <w:szCs w:val="20"/>
          <w:lang w:val="en-GB"/>
        </w:rPr>
        <w:t>.</w:t>
      </w:r>
      <w:bookmarkEnd w:id="2"/>
    </w:p>
    <w:p w14:paraId="774B56E9" w14:textId="0D0F58F1" w:rsidR="001403EF" w:rsidRPr="009C080B" w:rsidRDefault="00ED7939" w:rsidP="005A7E19">
      <w:pPr>
        <w:jc w:val="both"/>
        <w:rPr>
          <w:rFonts w:cs="Arial"/>
          <w:szCs w:val="20"/>
          <w:lang w:val="en-GB"/>
        </w:rPr>
      </w:pPr>
      <w:r w:rsidRPr="009C080B">
        <w:rPr>
          <w:rFonts w:cs="Arial"/>
          <w:szCs w:val="20"/>
          <w:lang w:val="en-GB"/>
        </w:rPr>
        <w:t>It should be noted that t</w:t>
      </w:r>
      <w:r w:rsidR="00FE2139" w:rsidRPr="009C080B">
        <w:rPr>
          <w:rFonts w:cs="Arial"/>
          <w:szCs w:val="20"/>
          <w:lang w:val="en-GB"/>
        </w:rPr>
        <w:t xml:space="preserve">he parent IAB-node has the complete information on DCI format 2_5 configuration for all IAB-DU cells (including the length of each </w:t>
      </w:r>
      <w:proofErr w:type="spellStart"/>
      <w:r w:rsidR="00FE2139" w:rsidRPr="007301C9">
        <w:rPr>
          <w:rFonts w:cs="Arial"/>
          <w:i/>
          <w:szCs w:val="20"/>
          <w:lang w:val="en-GB"/>
        </w:rPr>
        <w:t>resourceAvailability</w:t>
      </w:r>
      <w:proofErr w:type="spellEnd"/>
      <w:r w:rsidR="00AB1EB4">
        <w:rPr>
          <w:rFonts w:cs="Arial"/>
          <w:szCs w:val="20"/>
          <w:lang w:val="en-GB"/>
        </w:rPr>
        <w:t xml:space="preserve"> sequence</w:t>
      </w:r>
      <w:r w:rsidR="00FE2139" w:rsidRPr="009C080B">
        <w:rPr>
          <w:rFonts w:cs="Arial"/>
          <w:szCs w:val="20"/>
          <w:lang w:val="en-GB"/>
        </w:rPr>
        <w:t>), as well as which resource slots will receive multiple DCI format 2_5 indications. Basically, the conflict can be avoided by</w:t>
      </w:r>
      <w:r w:rsidR="00313ED9" w:rsidRPr="009C080B">
        <w:rPr>
          <w:rFonts w:cs="Arial"/>
          <w:szCs w:val="20"/>
          <w:lang w:val="en-GB"/>
        </w:rPr>
        <w:t xml:space="preserve"> the parent IAB-node </w:t>
      </w:r>
      <w:r w:rsidRPr="009C080B">
        <w:rPr>
          <w:rFonts w:cs="Arial"/>
          <w:szCs w:val="20"/>
          <w:lang w:val="en-GB"/>
        </w:rPr>
        <w:t xml:space="preserve">configures the overlapping DCI indications for the same slots with aligned AI values. However, this approach implies a need for </w:t>
      </w:r>
      <w:r w:rsidR="00EF47C5">
        <w:rPr>
          <w:rFonts w:cs="Arial"/>
          <w:szCs w:val="20"/>
          <w:lang w:val="en-GB"/>
        </w:rPr>
        <w:t xml:space="preserve">flexibility in the </w:t>
      </w:r>
      <w:proofErr w:type="spellStart"/>
      <w:r w:rsidR="00EF47C5" w:rsidRPr="00FB7AE7">
        <w:rPr>
          <w:rFonts w:cs="Arial"/>
          <w:i/>
          <w:iCs/>
          <w:szCs w:val="20"/>
          <w:lang w:val="en-GB"/>
        </w:rPr>
        <w:t>resourceAvailability</w:t>
      </w:r>
      <w:proofErr w:type="spellEnd"/>
      <w:r w:rsidR="00EF47C5">
        <w:rPr>
          <w:rFonts w:cs="Arial"/>
          <w:szCs w:val="20"/>
          <w:lang w:val="en-GB"/>
        </w:rPr>
        <w:t xml:space="preserve"> sequences, resulting in </w:t>
      </w:r>
      <w:r w:rsidRPr="009C080B">
        <w:rPr>
          <w:rFonts w:cs="Arial"/>
          <w:szCs w:val="20"/>
          <w:lang w:val="en-GB"/>
        </w:rPr>
        <w:t xml:space="preserve">a great number of </w:t>
      </w:r>
      <w:r w:rsidR="00D837F0">
        <w:rPr>
          <w:rFonts w:cs="Arial"/>
          <w:szCs w:val="20"/>
          <w:lang w:val="en-GB"/>
        </w:rPr>
        <w:t xml:space="preserve">combinations of the </w:t>
      </w:r>
      <w:proofErr w:type="spellStart"/>
      <w:r w:rsidRPr="007301C9">
        <w:rPr>
          <w:rFonts w:cs="Arial"/>
          <w:i/>
          <w:szCs w:val="20"/>
          <w:lang w:val="en-GB"/>
        </w:rPr>
        <w:t>resourceAvailability</w:t>
      </w:r>
      <w:proofErr w:type="spellEnd"/>
      <w:r w:rsidR="00AB1EB4">
        <w:rPr>
          <w:rFonts w:cs="Arial"/>
          <w:szCs w:val="20"/>
          <w:lang w:val="en-GB"/>
        </w:rPr>
        <w:t xml:space="preserve"> </w:t>
      </w:r>
      <w:r w:rsidR="00561D08">
        <w:rPr>
          <w:rFonts w:cs="Arial"/>
          <w:szCs w:val="20"/>
          <w:lang w:val="en-GB"/>
        </w:rPr>
        <w:t>sequences</w:t>
      </w:r>
      <w:r w:rsidR="00C0315A">
        <w:rPr>
          <w:rFonts w:cs="Arial"/>
          <w:szCs w:val="20"/>
          <w:lang w:val="en-GB"/>
        </w:rPr>
        <w:t>. This</w:t>
      </w:r>
      <w:r w:rsidRPr="009C080B">
        <w:rPr>
          <w:rFonts w:cs="Arial"/>
          <w:szCs w:val="20"/>
          <w:lang w:val="en-GB"/>
        </w:rPr>
        <w:t xml:space="preserve"> is </w:t>
      </w:r>
      <w:r w:rsidR="00C0315A">
        <w:rPr>
          <w:rFonts w:cs="Arial"/>
          <w:szCs w:val="20"/>
          <w:lang w:val="en-GB"/>
        </w:rPr>
        <w:t>in</w:t>
      </w:r>
      <w:r w:rsidRPr="009C080B">
        <w:rPr>
          <w:rFonts w:cs="Arial"/>
          <w:szCs w:val="20"/>
          <w:lang w:val="en-GB"/>
        </w:rPr>
        <w:t xml:space="preserve">feasible since the current specification only allows maximum 512 </w:t>
      </w:r>
      <w:r w:rsidR="00D837F0">
        <w:rPr>
          <w:rFonts w:cs="Arial"/>
          <w:szCs w:val="20"/>
          <w:lang w:val="en-GB"/>
        </w:rPr>
        <w:t>unique</w:t>
      </w:r>
      <w:r w:rsidR="00AB1EB4">
        <w:rPr>
          <w:rFonts w:cs="Arial"/>
          <w:szCs w:val="20"/>
          <w:lang w:val="en-GB"/>
        </w:rPr>
        <w:t xml:space="preserve"> </w:t>
      </w:r>
      <w:proofErr w:type="spellStart"/>
      <w:r w:rsidRPr="007301C9">
        <w:rPr>
          <w:rFonts w:cs="Arial"/>
          <w:i/>
          <w:szCs w:val="20"/>
          <w:lang w:val="en-GB"/>
        </w:rPr>
        <w:t>resourceAvailability</w:t>
      </w:r>
      <w:proofErr w:type="spellEnd"/>
      <w:r w:rsidR="00AB1EB4">
        <w:rPr>
          <w:rFonts w:cs="Arial"/>
          <w:szCs w:val="20"/>
          <w:lang w:val="en-GB"/>
        </w:rPr>
        <w:t xml:space="preserve"> </w:t>
      </w:r>
      <w:r w:rsidR="00561D08">
        <w:rPr>
          <w:rFonts w:cs="Arial"/>
          <w:szCs w:val="20"/>
          <w:lang w:val="en-GB"/>
        </w:rPr>
        <w:t>sequence</w:t>
      </w:r>
      <w:r w:rsidR="00D837F0">
        <w:rPr>
          <w:rFonts w:cs="Arial"/>
          <w:szCs w:val="20"/>
          <w:lang w:val="en-GB"/>
        </w:rPr>
        <w:t>s</w:t>
      </w:r>
      <w:r w:rsidRPr="009C080B">
        <w:rPr>
          <w:rFonts w:cs="Arial"/>
          <w:szCs w:val="20"/>
          <w:lang w:val="en-GB"/>
        </w:rPr>
        <w:t xml:space="preserve">. </w:t>
      </w:r>
    </w:p>
    <w:p w14:paraId="3832D139" w14:textId="5B0095CB" w:rsidR="00480B9B" w:rsidRPr="009F1740" w:rsidRDefault="004D0690" w:rsidP="005A7E19">
      <w:pPr>
        <w:pStyle w:val="Observation"/>
        <w:spacing w:after="160"/>
        <w:rPr>
          <w:rFonts w:cs="Arial"/>
          <w:szCs w:val="20"/>
          <w:lang w:val="en-GB"/>
        </w:rPr>
      </w:pPr>
      <w:bookmarkStart w:id="3" w:name="_Toc79179318"/>
      <w:r>
        <w:rPr>
          <w:rStyle w:val="IvDbodytextChar"/>
          <w:sz w:val="20"/>
          <w:szCs w:val="20"/>
          <w:lang w:val="en-GB"/>
        </w:rPr>
        <w:t>Aligning</w:t>
      </w:r>
      <w:r w:rsidR="001403EF">
        <w:rPr>
          <w:rStyle w:val="IvDbodytextChar"/>
          <w:sz w:val="20"/>
          <w:szCs w:val="20"/>
          <w:lang w:val="en-GB"/>
        </w:rPr>
        <w:t xml:space="preserve"> overlapping DCI format 2_5 indications for the same slot </w:t>
      </w:r>
      <w:r w:rsidR="00577268" w:rsidRPr="00577268">
        <w:rPr>
          <w:rStyle w:val="IvDbodytextChar"/>
          <w:sz w:val="20"/>
          <w:szCs w:val="20"/>
          <w:lang w:val="en-GB"/>
        </w:rPr>
        <w:t xml:space="preserve">may be </w:t>
      </w:r>
      <w:r w:rsidR="00E64881">
        <w:rPr>
          <w:rStyle w:val="IvDbodytextChar"/>
          <w:sz w:val="20"/>
          <w:szCs w:val="20"/>
          <w:lang w:val="en-GB"/>
        </w:rPr>
        <w:t>in</w:t>
      </w:r>
      <w:r w:rsidR="00577268" w:rsidRPr="00577268">
        <w:rPr>
          <w:rStyle w:val="IvDbodytextChar"/>
          <w:sz w:val="20"/>
          <w:szCs w:val="20"/>
          <w:lang w:val="en-GB"/>
        </w:rPr>
        <w:t xml:space="preserve">feasible due to the increased demand </w:t>
      </w:r>
      <w:r w:rsidR="001403EF">
        <w:rPr>
          <w:rStyle w:val="IvDbodytextChar"/>
          <w:sz w:val="20"/>
          <w:szCs w:val="20"/>
          <w:lang w:val="en-GB"/>
        </w:rPr>
        <w:t xml:space="preserve">of </w:t>
      </w:r>
      <w:r w:rsidR="00D837F0">
        <w:rPr>
          <w:rStyle w:val="IvDbodytextChar"/>
          <w:sz w:val="20"/>
          <w:szCs w:val="20"/>
          <w:lang w:val="en-GB"/>
        </w:rPr>
        <w:t xml:space="preserve">unique </w:t>
      </w:r>
      <w:proofErr w:type="spellStart"/>
      <w:r w:rsidR="001403EF" w:rsidRPr="005A7E19">
        <w:rPr>
          <w:rStyle w:val="IvDbodytextChar"/>
          <w:i/>
          <w:iCs/>
          <w:sz w:val="20"/>
          <w:szCs w:val="20"/>
          <w:lang w:val="en-GB"/>
        </w:rPr>
        <w:t>resourceAvailability</w:t>
      </w:r>
      <w:proofErr w:type="spellEnd"/>
      <w:r w:rsidR="006A177B">
        <w:rPr>
          <w:rStyle w:val="IvDbodytextChar"/>
          <w:sz w:val="20"/>
          <w:szCs w:val="20"/>
          <w:lang w:val="en-GB"/>
        </w:rPr>
        <w:t xml:space="preserve"> </w:t>
      </w:r>
      <w:r w:rsidR="00D837F0">
        <w:rPr>
          <w:rStyle w:val="IvDbodytextChar"/>
          <w:sz w:val="20"/>
          <w:szCs w:val="20"/>
          <w:lang w:val="en-GB"/>
        </w:rPr>
        <w:t>sequences</w:t>
      </w:r>
      <w:r w:rsidR="001403EF">
        <w:rPr>
          <w:rStyle w:val="IvDbodytextChar"/>
          <w:sz w:val="20"/>
          <w:szCs w:val="20"/>
          <w:lang w:val="en-GB"/>
        </w:rPr>
        <w:t>.</w:t>
      </w:r>
      <w:bookmarkEnd w:id="3"/>
    </w:p>
    <w:p w14:paraId="7AA8B2B7" w14:textId="77777777" w:rsidR="009F1740" w:rsidRDefault="00ED7939" w:rsidP="009F1740">
      <w:pPr>
        <w:jc w:val="both"/>
        <w:rPr>
          <w:rStyle w:val="IvDbodytextChar"/>
          <w:sz w:val="20"/>
          <w:szCs w:val="20"/>
          <w:lang w:val="en-GB"/>
        </w:rPr>
      </w:pPr>
      <w:r w:rsidRPr="009C080B">
        <w:rPr>
          <w:rFonts w:cs="Arial"/>
          <w:szCs w:val="20"/>
          <w:lang w:val="en-GB"/>
        </w:rPr>
        <w:t xml:space="preserve">The </w:t>
      </w:r>
      <w:r w:rsidR="00480B9B" w:rsidRPr="009C080B">
        <w:rPr>
          <w:rFonts w:cs="Arial"/>
          <w:szCs w:val="20"/>
          <w:lang w:val="en-GB"/>
        </w:rPr>
        <w:t xml:space="preserve">above-mentioned </w:t>
      </w:r>
      <w:r w:rsidRPr="009C080B">
        <w:rPr>
          <w:rFonts w:cs="Arial"/>
          <w:szCs w:val="20"/>
          <w:lang w:val="en-GB"/>
        </w:rPr>
        <w:t xml:space="preserve">ambiguity issue can also be solved </w:t>
      </w:r>
      <w:r w:rsidR="00B82394" w:rsidRPr="009C080B">
        <w:rPr>
          <w:rFonts w:cs="Arial"/>
          <w:szCs w:val="20"/>
          <w:lang w:val="en-GB"/>
        </w:rPr>
        <w:t xml:space="preserve">if </w:t>
      </w:r>
      <w:r w:rsidRPr="009C080B">
        <w:rPr>
          <w:rFonts w:cs="Arial"/>
          <w:szCs w:val="20"/>
          <w:lang w:val="en-GB"/>
        </w:rPr>
        <w:t xml:space="preserve">the parent IAB-node </w:t>
      </w:r>
      <w:r w:rsidR="00B82394" w:rsidRPr="009C080B">
        <w:rPr>
          <w:rFonts w:cs="Arial"/>
          <w:szCs w:val="20"/>
          <w:lang w:val="en-GB"/>
        </w:rPr>
        <w:t>could inform</w:t>
      </w:r>
      <w:r w:rsidR="00313ED9" w:rsidRPr="009C080B">
        <w:rPr>
          <w:rFonts w:cs="Arial"/>
          <w:szCs w:val="20"/>
          <w:lang w:val="en-GB"/>
        </w:rPr>
        <w:t xml:space="preserve"> the IAB-node to</w:t>
      </w:r>
      <w:r w:rsidR="00FE2139" w:rsidRPr="009C080B">
        <w:rPr>
          <w:rFonts w:cs="Arial"/>
          <w:szCs w:val="20"/>
          <w:lang w:val="en-GB"/>
        </w:rPr>
        <w:t xml:space="preserve"> </w:t>
      </w:r>
      <w:r w:rsidR="00313ED9" w:rsidRPr="009C080B">
        <w:rPr>
          <w:rFonts w:cs="Arial"/>
          <w:szCs w:val="20"/>
          <w:lang w:val="en-GB"/>
        </w:rPr>
        <w:t xml:space="preserve">disregard certain overlapping information from </w:t>
      </w:r>
      <w:r w:rsidR="005B7D70">
        <w:rPr>
          <w:rFonts w:cs="Arial"/>
          <w:szCs w:val="20"/>
          <w:lang w:val="en-GB"/>
        </w:rPr>
        <w:t>multiple</w:t>
      </w:r>
      <w:r w:rsidR="00313ED9" w:rsidRPr="009C080B">
        <w:rPr>
          <w:rFonts w:cs="Arial"/>
          <w:szCs w:val="20"/>
          <w:lang w:val="en-GB"/>
        </w:rPr>
        <w:t xml:space="preserve"> DCI format 2_5 for the same slot</w:t>
      </w:r>
      <w:r w:rsidR="00480B9B" w:rsidRPr="009C080B">
        <w:rPr>
          <w:rFonts w:cs="Arial"/>
          <w:szCs w:val="20"/>
          <w:lang w:val="en-GB"/>
        </w:rPr>
        <w:t xml:space="preserve">. </w:t>
      </w:r>
      <w:r w:rsidR="0014661E" w:rsidRPr="009C080B">
        <w:rPr>
          <w:rFonts w:cs="Arial"/>
          <w:szCs w:val="20"/>
          <w:lang w:val="en-GB"/>
        </w:rPr>
        <w:t>An efficient</w:t>
      </w:r>
      <w:r w:rsidR="00313ED9" w:rsidRPr="009C080B">
        <w:rPr>
          <w:rFonts w:cs="Arial"/>
          <w:szCs w:val="20"/>
          <w:lang w:val="en-GB"/>
        </w:rPr>
        <w:t xml:space="preserve"> </w:t>
      </w:r>
      <w:r w:rsidR="00480B9B" w:rsidRPr="009C080B">
        <w:rPr>
          <w:rFonts w:cs="Arial"/>
          <w:szCs w:val="20"/>
          <w:lang w:val="en-GB"/>
        </w:rPr>
        <w:t>approach</w:t>
      </w:r>
      <w:r w:rsidR="0014661E" w:rsidRPr="009C080B">
        <w:rPr>
          <w:rFonts w:cs="Arial"/>
          <w:szCs w:val="20"/>
          <w:lang w:val="en-GB"/>
        </w:rPr>
        <w:t xml:space="preserve"> could</w:t>
      </w:r>
      <w:r w:rsidR="00FE2139" w:rsidRPr="009C080B">
        <w:rPr>
          <w:rFonts w:cs="Arial"/>
          <w:szCs w:val="20"/>
          <w:lang w:val="en-GB"/>
        </w:rPr>
        <w:t xml:space="preserve"> be to include a </w:t>
      </w:r>
      <w:r w:rsidR="00FE2139" w:rsidRPr="00313ED9">
        <w:rPr>
          <w:rStyle w:val="IvDbodytextChar"/>
          <w:sz w:val="20"/>
          <w:szCs w:val="20"/>
          <w:lang w:val="en-GB"/>
        </w:rPr>
        <w:t xml:space="preserve">“No </w:t>
      </w:r>
      <w:r w:rsidR="00B82394">
        <w:rPr>
          <w:rStyle w:val="IvDbodytextChar"/>
          <w:sz w:val="20"/>
          <w:szCs w:val="20"/>
          <w:lang w:val="en-GB"/>
        </w:rPr>
        <w:t xml:space="preserve">Change of </w:t>
      </w:r>
      <w:proofErr w:type="spellStart"/>
      <w:r w:rsidR="00FE2139" w:rsidRPr="00313ED9">
        <w:rPr>
          <w:rStyle w:val="IvDbodytextChar"/>
          <w:sz w:val="20"/>
          <w:szCs w:val="20"/>
          <w:lang w:val="en-GB"/>
        </w:rPr>
        <w:t>AvailabilityIndication</w:t>
      </w:r>
      <w:proofErr w:type="spellEnd"/>
      <w:r w:rsidR="005B7D70">
        <w:rPr>
          <w:rStyle w:val="IvDbodytextChar"/>
          <w:sz w:val="20"/>
          <w:szCs w:val="20"/>
          <w:lang w:val="en-GB"/>
        </w:rPr>
        <w:t>”</w:t>
      </w:r>
      <w:r w:rsidR="00FE2139" w:rsidRPr="00313ED9">
        <w:rPr>
          <w:rStyle w:val="IvDbodytextChar"/>
          <w:sz w:val="20"/>
          <w:szCs w:val="20"/>
          <w:lang w:val="en-GB"/>
        </w:rPr>
        <w:t xml:space="preserve"> </w:t>
      </w:r>
      <w:r w:rsidR="00B82394">
        <w:rPr>
          <w:rStyle w:val="IvDbodytextChar"/>
          <w:sz w:val="20"/>
          <w:szCs w:val="20"/>
          <w:lang w:val="en-GB"/>
        </w:rPr>
        <w:t xml:space="preserve">or </w:t>
      </w:r>
      <w:r w:rsidR="00E64881">
        <w:rPr>
          <w:rStyle w:val="IvDbodytextChar"/>
          <w:sz w:val="20"/>
          <w:szCs w:val="20"/>
          <w:lang w:val="en-GB"/>
        </w:rPr>
        <w:t xml:space="preserve">a </w:t>
      </w:r>
      <w:r w:rsidR="00B82394">
        <w:rPr>
          <w:rStyle w:val="IvDbodytextChar"/>
          <w:sz w:val="20"/>
          <w:szCs w:val="20"/>
          <w:lang w:val="en-GB"/>
        </w:rPr>
        <w:t>“Disregard” indication</w:t>
      </w:r>
      <w:r w:rsidR="0014661E">
        <w:rPr>
          <w:rStyle w:val="IvDbodytextChar"/>
          <w:sz w:val="20"/>
          <w:szCs w:val="20"/>
          <w:lang w:val="en-GB"/>
        </w:rPr>
        <w:t>, for example by reserv</w:t>
      </w:r>
      <w:r w:rsidR="00480B9B">
        <w:rPr>
          <w:rStyle w:val="IvDbodytextChar"/>
          <w:sz w:val="20"/>
          <w:szCs w:val="20"/>
          <w:lang w:val="en-GB"/>
        </w:rPr>
        <w:t>ing</w:t>
      </w:r>
      <w:r w:rsidR="0014661E">
        <w:rPr>
          <w:rStyle w:val="IvDbodytextChar"/>
          <w:sz w:val="20"/>
          <w:szCs w:val="20"/>
          <w:lang w:val="en-GB"/>
        </w:rPr>
        <w:t xml:space="preserve"> </w:t>
      </w:r>
      <w:r w:rsidR="00313ED9" w:rsidRPr="00313ED9">
        <w:rPr>
          <w:rStyle w:val="IvDbodytextChar"/>
          <w:sz w:val="20"/>
          <w:szCs w:val="20"/>
          <w:lang w:val="en-GB"/>
        </w:rPr>
        <w:t xml:space="preserve">one </w:t>
      </w:r>
      <w:r w:rsidR="00683DD0">
        <w:rPr>
          <w:rStyle w:val="IvDbodytextChar"/>
          <w:sz w:val="20"/>
          <w:szCs w:val="20"/>
          <w:lang w:val="en-GB"/>
        </w:rPr>
        <w:t xml:space="preserve">index in </w:t>
      </w:r>
      <w:proofErr w:type="spellStart"/>
      <w:r w:rsidR="00B979D5" w:rsidRPr="00313ED9">
        <w:rPr>
          <w:rStyle w:val="IvDbodytextChar"/>
          <w:sz w:val="20"/>
          <w:szCs w:val="20"/>
          <w:lang w:val="en-GB"/>
        </w:rPr>
        <w:t>a</w:t>
      </w:r>
      <w:r w:rsidR="00313ED9" w:rsidRPr="00114E09">
        <w:rPr>
          <w:rStyle w:val="IvDbodytextChar"/>
          <w:i/>
          <w:iCs/>
          <w:sz w:val="20"/>
          <w:szCs w:val="20"/>
          <w:lang w:val="en-GB"/>
        </w:rPr>
        <w:t>vailabilityCombinations</w:t>
      </w:r>
      <w:proofErr w:type="spellEnd"/>
      <w:r w:rsidR="00313ED9" w:rsidRPr="005A7E19">
        <w:rPr>
          <w:rStyle w:val="IvDbodytextChar"/>
          <w:i/>
          <w:iCs/>
          <w:sz w:val="20"/>
          <w:szCs w:val="20"/>
          <w:lang w:val="en-GB"/>
        </w:rPr>
        <w:t xml:space="preserve"> </w:t>
      </w:r>
      <w:r w:rsidR="00313ED9" w:rsidRPr="00313ED9">
        <w:rPr>
          <w:rStyle w:val="IvDbodytextChar"/>
          <w:sz w:val="20"/>
          <w:szCs w:val="20"/>
          <w:lang w:val="en-GB"/>
        </w:rPr>
        <w:t xml:space="preserve">table to signal to </w:t>
      </w:r>
      <w:r w:rsidR="007B5368">
        <w:rPr>
          <w:rStyle w:val="IvDbodytextChar"/>
          <w:sz w:val="20"/>
          <w:szCs w:val="20"/>
          <w:lang w:val="en-GB"/>
        </w:rPr>
        <w:t>an</w:t>
      </w:r>
      <w:r w:rsidR="00313ED9" w:rsidRPr="00313ED9">
        <w:rPr>
          <w:rStyle w:val="IvDbodytextChar"/>
          <w:sz w:val="20"/>
          <w:szCs w:val="20"/>
          <w:lang w:val="en-GB"/>
        </w:rPr>
        <w:t xml:space="preserve"> IAB-DU cell </w:t>
      </w:r>
      <w:r w:rsidR="00313ED9" w:rsidRPr="00313ED9">
        <w:rPr>
          <w:rStyle w:val="IvDbodytextChar"/>
          <w:color w:val="000000" w:themeColor="text1"/>
          <w:sz w:val="20"/>
          <w:szCs w:val="20"/>
          <w:lang w:val="en-GB"/>
        </w:rPr>
        <w:t>that “</w:t>
      </w:r>
      <w:r w:rsidR="00313ED9" w:rsidRPr="00313ED9">
        <w:rPr>
          <w:rStyle w:val="PlaceholderText"/>
          <w:iCs/>
          <w:color w:val="000000" w:themeColor="text1"/>
          <w:szCs w:val="20"/>
          <w:lang w:val="en-GB"/>
        </w:rPr>
        <w:t>No Availability Indication is provided</w:t>
      </w:r>
      <w:r w:rsidR="00313ED9" w:rsidRPr="00313ED9">
        <w:rPr>
          <w:rStyle w:val="IvDbodytextChar"/>
          <w:sz w:val="20"/>
          <w:szCs w:val="20"/>
          <w:lang w:val="en-GB"/>
        </w:rPr>
        <w:t>”</w:t>
      </w:r>
      <w:r w:rsidR="007B5368">
        <w:rPr>
          <w:rStyle w:val="IvDbodytextChar"/>
          <w:sz w:val="20"/>
          <w:szCs w:val="20"/>
          <w:lang w:val="en-GB"/>
        </w:rPr>
        <w:t>, i.e., to disregard the provi</w:t>
      </w:r>
      <w:r w:rsidR="00E9177F">
        <w:rPr>
          <w:rStyle w:val="IvDbodytextChar"/>
          <w:sz w:val="20"/>
          <w:szCs w:val="20"/>
          <w:lang w:val="en-GB"/>
        </w:rPr>
        <w:t>sioning</w:t>
      </w:r>
      <w:r w:rsidR="007B5368">
        <w:rPr>
          <w:rStyle w:val="IvDbodytextChar"/>
          <w:sz w:val="20"/>
          <w:szCs w:val="20"/>
          <w:lang w:val="en-GB"/>
        </w:rPr>
        <w:t xml:space="preserve"> </w:t>
      </w:r>
      <w:r w:rsidR="00E9177F">
        <w:rPr>
          <w:rStyle w:val="IvDbodytextChar"/>
          <w:sz w:val="20"/>
          <w:szCs w:val="20"/>
          <w:lang w:val="en-GB"/>
        </w:rPr>
        <w:t>of this AI-index</w:t>
      </w:r>
      <w:r w:rsidR="007B5368">
        <w:rPr>
          <w:rStyle w:val="IvDbodytextChar"/>
          <w:sz w:val="20"/>
          <w:szCs w:val="20"/>
          <w:lang w:val="en-GB"/>
        </w:rPr>
        <w:t xml:space="preserve"> for a certain IAB-DU cell,</w:t>
      </w:r>
      <w:r w:rsidR="00313ED9" w:rsidRPr="00313ED9">
        <w:rPr>
          <w:rStyle w:val="IvDbodytextChar"/>
          <w:sz w:val="20"/>
          <w:szCs w:val="20"/>
          <w:lang w:val="en-GB"/>
        </w:rPr>
        <w:t xml:space="preserve"> in DCI format 2_5 for slots which </w:t>
      </w:r>
      <w:r w:rsidR="00E9177F">
        <w:rPr>
          <w:rStyle w:val="IvDbodytextChar"/>
          <w:sz w:val="20"/>
          <w:szCs w:val="20"/>
          <w:lang w:val="en-GB"/>
        </w:rPr>
        <w:t xml:space="preserve">would </w:t>
      </w:r>
      <w:r w:rsidR="00313ED9" w:rsidRPr="00313ED9">
        <w:rPr>
          <w:rStyle w:val="IvDbodytextChar"/>
          <w:sz w:val="20"/>
          <w:szCs w:val="20"/>
          <w:lang w:val="en-GB"/>
        </w:rPr>
        <w:t>receive multiple</w:t>
      </w:r>
      <w:r w:rsidR="00E9177F">
        <w:rPr>
          <w:rStyle w:val="IvDbodytextChar"/>
          <w:sz w:val="20"/>
          <w:szCs w:val="20"/>
          <w:lang w:val="en-GB"/>
        </w:rPr>
        <w:t>/overlapping</w:t>
      </w:r>
      <w:r w:rsidR="00313ED9" w:rsidRPr="00313ED9">
        <w:rPr>
          <w:rStyle w:val="IvDbodytextChar"/>
          <w:sz w:val="20"/>
          <w:szCs w:val="20"/>
          <w:lang w:val="en-GB"/>
        </w:rPr>
        <w:t xml:space="preserve"> Availability Indicators (AIs)</w:t>
      </w:r>
      <w:r w:rsidR="00E9177F">
        <w:rPr>
          <w:rStyle w:val="IvDbodytextChar"/>
          <w:sz w:val="20"/>
          <w:szCs w:val="20"/>
          <w:lang w:val="en-GB"/>
        </w:rPr>
        <w:t xml:space="preserve"> otherwise</w:t>
      </w:r>
      <w:r w:rsidR="00313ED9" w:rsidRPr="00313ED9">
        <w:rPr>
          <w:rStyle w:val="IvDbodytextChar"/>
          <w:sz w:val="20"/>
          <w:szCs w:val="20"/>
          <w:lang w:val="en-GB"/>
        </w:rPr>
        <w:t>.</w:t>
      </w:r>
    </w:p>
    <w:p w14:paraId="138F9967" w14:textId="3B4C5A2F" w:rsidR="0014661E" w:rsidRPr="009F1740" w:rsidRDefault="00412EE1" w:rsidP="009F1740">
      <w:pPr>
        <w:jc w:val="both"/>
        <w:rPr>
          <w:rFonts w:cs="Arial"/>
          <w:szCs w:val="20"/>
          <w:lang w:val="en-GB"/>
        </w:rPr>
      </w:pPr>
      <w:r w:rsidRPr="00412EE1">
        <w:rPr>
          <w:rFonts w:cs="Arial"/>
          <w:lang w:val="en-GB"/>
        </w:rPr>
        <w:t xml:space="preserve">Based on the above observation, we are proposing </w:t>
      </w:r>
      <w:r w:rsidR="0014661E">
        <w:rPr>
          <w:rFonts w:cs="Arial"/>
          <w:lang w:val="en-GB"/>
        </w:rPr>
        <w:t xml:space="preserve">the following enhancement on DCI format 2_5 to solve the ambiguity issue </w:t>
      </w:r>
      <w:r w:rsidR="00E9177F">
        <w:rPr>
          <w:rFonts w:cs="Arial"/>
          <w:lang w:val="en-GB"/>
        </w:rPr>
        <w:t xml:space="preserve">and increase configuration flexibility </w:t>
      </w:r>
      <w:r w:rsidR="0014661E">
        <w:rPr>
          <w:rFonts w:cs="Arial"/>
          <w:lang w:val="en-GB"/>
        </w:rPr>
        <w:t>when receiving multiple AIs</w:t>
      </w:r>
      <w:r w:rsidR="00D04612">
        <w:rPr>
          <w:rFonts w:cs="Arial"/>
          <w:lang w:val="en-GB"/>
        </w:rPr>
        <w:t xml:space="preserve"> </w:t>
      </w:r>
      <w:r w:rsidR="00E9177F">
        <w:rPr>
          <w:rFonts w:cs="Arial"/>
          <w:lang w:val="en-GB"/>
        </w:rPr>
        <w:t>for a</w:t>
      </w:r>
      <w:r w:rsidR="00D04612">
        <w:rPr>
          <w:rFonts w:cs="Arial"/>
          <w:lang w:val="en-GB"/>
        </w:rPr>
        <w:t xml:space="preserve"> slot</w:t>
      </w:r>
      <w:r w:rsidR="0014661E">
        <w:rPr>
          <w:rFonts w:cs="Arial"/>
          <w:lang w:val="en-GB"/>
        </w:rPr>
        <w:t>:</w:t>
      </w:r>
    </w:p>
    <w:p w14:paraId="3D9CA0E3" w14:textId="146B1D35" w:rsidR="0014661E" w:rsidRPr="009C080B" w:rsidRDefault="0014661E" w:rsidP="005A7E19">
      <w:pPr>
        <w:pStyle w:val="Proposal"/>
        <w:spacing w:after="160"/>
        <w:rPr>
          <w:lang w:val="en-GB"/>
        </w:rPr>
        <w:sectPr w:rsidR="0014661E" w:rsidRPr="009C080B" w:rsidSect="00D66AD1">
          <w:head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4" w:name="_Toc79179319"/>
      <w:r w:rsidRPr="009C080B">
        <w:rPr>
          <w:lang w:val="en-GB"/>
        </w:rPr>
        <w:t xml:space="preserve">One </w:t>
      </w:r>
      <w:proofErr w:type="spellStart"/>
      <w:r w:rsidRPr="005A7E19">
        <w:rPr>
          <w:i/>
          <w:iCs/>
          <w:lang w:val="en-GB"/>
        </w:rPr>
        <w:t>resource</w:t>
      </w:r>
      <w:r w:rsidR="00480B9B" w:rsidRPr="005A7E19">
        <w:rPr>
          <w:i/>
          <w:iCs/>
          <w:lang w:val="en-GB"/>
        </w:rPr>
        <w:t>Availability</w:t>
      </w:r>
      <w:proofErr w:type="spellEnd"/>
      <w:r w:rsidRPr="009C080B">
        <w:rPr>
          <w:lang w:val="en-GB"/>
        </w:rPr>
        <w:t xml:space="preserve"> </w:t>
      </w:r>
      <w:r w:rsidR="006A177B">
        <w:rPr>
          <w:lang w:val="en-GB"/>
        </w:rPr>
        <w:t xml:space="preserve">element </w:t>
      </w:r>
      <w:r w:rsidRPr="009C080B">
        <w:rPr>
          <w:lang w:val="en-GB"/>
        </w:rPr>
        <w:t xml:space="preserve">of the </w:t>
      </w:r>
      <w:proofErr w:type="spellStart"/>
      <w:r w:rsidR="004A01B5">
        <w:rPr>
          <w:i/>
          <w:iCs/>
          <w:lang w:val="en-GB"/>
        </w:rPr>
        <w:t>a</w:t>
      </w:r>
      <w:r w:rsidRPr="005A7E19">
        <w:rPr>
          <w:i/>
          <w:iCs/>
          <w:lang w:val="en-GB"/>
        </w:rPr>
        <w:t>vailabilityCombinations</w:t>
      </w:r>
      <w:proofErr w:type="spellEnd"/>
      <w:r w:rsidRPr="009C080B">
        <w:rPr>
          <w:lang w:val="en-GB"/>
        </w:rPr>
        <w:t xml:space="preserve"> </w:t>
      </w:r>
      <w:r w:rsidR="00480B9B" w:rsidRPr="009C080B">
        <w:rPr>
          <w:lang w:val="en-GB"/>
        </w:rPr>
        <w:t>table is</w:t>
      </w:r>
      <w:r w:rsidRPr="009C080B">
        <w:rPr>
          <w:lang w:val="en-GB"/>
        </w:rPr>
        <w:t xml:space="preserve"> reserved to signal the IAB-DU that “No Availability Indication is provided” in DCI format 2_5 for slots which receive multiple Availability Indicators.</w:t>
      </w:r>
      <w:bookmarkEnd w:id="4"/>
    </w:p>
    <w:p w14:paraId="3CD4FEAE" w14:textId="77777777" w:rsidR="00C01F33" w:rsidRPr="00CE0424" w:rsidRDefault="00C01F33" w:rsidP="005A7E19">
      <w:pPr>
        <w:pStyle w:val="Heading1"/>
        <w:jc w:val="both"/>
      </w:pPr>
      <w:r w:rsidRPr="00CE0424">
        <w:lastRenderedPageBreak/>
        <w:t>Conclusion</w:t>
      </w:r>
    </w:p>
    <w:p w14:paraId="7AB8794D" w14:textId="77777777" w:rsidR="00A869C9" w:rsidRPr="00AC6C19" w:rsidRDefault="00A869C9" w:rsidP="00B65221">
      <w:pPr>
        <w:pStyle w:val="BodyText"/>
        <w:rPr>
          <w:b/>
        </w:rPr>
      </w:pPr>
      <w:r w:rsidRPr="00AC6C19">
        <w:t>In the previous sections we made the following observations:</w:t>
      </w:r>
      <w:r w:rsidRPr="00AC6C19">
        <w:rPr>
          <w:b/>
        </w:rPr>
        <w:t xml:space="preserve"> </w:t>
      </w:r>
    </w:p>
    <w:p w14:paraId="233AED4D" w14:textId="29D9BF05" w:rsidR="00B65221" w:rsidRDefault="00A869C9" w:rsidP="00B6522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F63050">
        <w:rPr>
          <w:b w:val="0"/>
        </w:rPr>
        <w:fldChar w:fldCharType="begin"/>
      </w:r>
      <w:r w:rsidRPr="00210FBF">
        <w:rPr>
          <w:b w:val="0"/>
        </w:rPr>
        <w:instrText xml:space="preserve"> TOC \f O \n \h \z \t "Observation" \c </w:instrText>
      </w:r>
      <w:r w:rsidRPr="00F63050">
        <w:rPr>
          <w:b w:val="0"/>
        </w:rPr>
        <w:fldChar w:fldCharType="separate"/>
      </w:r>
      <w:hyperlink w:anchor="_Toc79179317" w:history="1">
        <w:r w:rsidR="00B65221" w:rsidRPr="005A1F40">
          <w:rPr>
            <w:rStyle w:val="Hyperlink"/>
            <w:noProof/>
            <w:lang w:val="en-GB"/>
          </w:rPr>
          <w:t>Observation 1</w:t>
        </w:r>
        <w:r w:rsidR="00B65221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B65221" w:rsidRPr="005A1F40">
          <w:rPr>
            <w:rStyle w:val="Hyperlink"/>
            <w:rFonts w:cs="Arial"/>
            <w:noProof/>
            <w:spacing w:val="2"/>
            <w:lang w:val="en-GB"/>
          </w:rPr>
          <w:t>An AI index in the DCI format 2_5 can provide explicit availability indication for different numbers of resource slots for different IAB-DU cells, which may result in an ambiguity issue when some slots receive multiple DCI format 2_5 indications.</w:t>
        </w:r>
      </w:hyperlink>
    </w:p>
    <w:p w14:paraId="26AE607E" w14:textId="0EEF76F0" w:rsidR="00B65221" w:rsidRDefault="00B65221" w:rsidP="00B6522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79318" w:history="1">
        <w:r w:rsidRPr="005A1F40">
          <w:rPr>
            <w:rStyle w:val="Hyperlink"/>
            <w:rFonts w:cs="Arial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5A1F40">
          <w:rPr>
            <w:rStyle w:val="Hyperlink"/>
            <w:rFonts w:cs="Arial"/>
            <w:noProof/>
            <w:spacing w:val="2"/>
            <w:lang w:val="en-GB"/>
          </w:rPr>
          <w:t xml:space="preserve">Aligning overlapping DCI format 2_5 indications for the same slot may be infeasible due to the increased demand of unique </w:t>
        </w:r>
        <w:r w:rsidRPr="005A1F40">
          <w:rPr>
            <w:rStyle w:val="Hyperlink"/>
            <w:rFonts w:cs="Arial"/>
            <w:i/>
            <w:iCs/>
            <w:noProof/>
            <w:spacing w:val="2"/>
            <w:lang w:val="en-GB"/>
          </w:rPr>
          <w:t>resourceAvailability</w:t>
        </w:r>
        <w:r w:rsidRPr="005A1F40">
          <w:rPr>
            <w:rStyle w:val="Hyperlink"/>
            <w:rFonts w:cs="Arial"/>
            <w:noProof/>
            <w:spacing w:val="2"/>
            <w:lang w:val="en-GB"/>
          </w:rPr>
          <w:t xml:space="preserve"> sequences.</w:t>
        </w:r>
      </w:hyperlink>
    </w:p>
    <w:p w14:paraId="4CE7FBEC" w14:textId="0AB87A20" w:rsidR="00A869C9" w:rsidRDefault="00A869C9" w:rsidP="00B65221">
      <w:pPr>
        <w:pStyle w:val="BodyText"/>
        <w:rPr>
          <w:lang w:val="en-GB"/>
        </w:rPr>
      </w:pPr>
      <w:r w:rsidRPr="00F63050">
        <w:rPr>
          <w:b/>
        </w:rPr>
        <w:fldChar w:fldCharType="end"/>
      </w:r>
    </w:p>
    <w:p w14:paraId="2A4FF9C0" w14:textId="73CAFA0F" w:rsidR="006E1C82" w:rsidRPr="009C080B" w:rsidRDefault="008E065E" w:rsidP="00B65221">
      <w:pPr>
        <w:pStyle w:val="BodyText"/>
        <w:rPr>
          <w:lang w:val="en-GB"/>
        </w:rPr>
      </w:pPr>
      <w:r w:rsidRPr="009C080B">
        <w:rPr>
          <w:lang w:val="en-GB"/>
        </w:rPr>
        <w:t xml:space="preserve">Based on the discussion in </w:t>
      </w:r>
      <w:r w:rsidR="007729A2" w:rsidRPr="009C080B">
        <w:rPr>
          <w:lang w:val="en-GB"/>
        </w:rPr>
        <w:t xml:space="preserve">the previous </w:t>
      </w:r>
      <w:r w:rsidRPr="009C080B">
        <w:rPr>
          <w:lang w:val="en-GB"/>
        </w:rPr>
        <w:t>section</w:t>
      </w:r>
      <w:r w:rsidR="007729A2" w:rsidRPr="009C080B">
        <w:rPr>
          <w:lang w:val="en-GB"/>
        </w:rPr>
        <w:t>s</w:t>
      </w:r>
      <w:r w:rsidRPr="009C080B">
        <w:rPr>
          <w:lang w:val="en-GB"/>
        </w:rPr>
        <w:t xml:space="preserve"> we propose the following:</w:t>
      </w:r>
    </w:p>
    <w:p w14:paraId="4D85BFED" w14:textId="37D1BA83" w:rsidR="00B65221" w:rsidRDefault="006E1C82" w:rsidP="00B6522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9C080B">
        <w:rPr>
          <w:b w:val="0"/>
          <w:lang w:val="en-GB"/>
        </w:rPr>
        <w:fldChar w:fldCharType="begin"/>
      </w:r>
      <w:r w:rsidRPr="009C080B">
        <w:rPr>
          <w:b w:val="0"/>
          <w:lang w:val="en-GB"/>
        </w:rPr>
        <w:instrText xml:space="preserve"> TOC \n \h \z \t "Proposal" \c </w:instrText>
      </w:r>
      <w:r w:rsidRPr="009C080B">
        <w:rPr>
          <w:b w:val="0"/>
          <w:lang w:val="en-GB"/>
        </w:rPr>
        <w:fldChar w:fldCharType="separate"/>
      </w:r>
      <w:hyperlink w:anchor="_Toc79179319" w:history="1">
        <w:r w:rsidR="00B65221" w:rsidRPr="003B01D0">
          <w:rPr>
            <w:rStyle w:val="Hyperlink"/>
            <w:noProof/>
            <w:lang w:val="en-GB"/>
          </w:rPr>
          <w:t>Proposal 1</w:t>
        </w:r>
        <w:r w:rsidR="00B65221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B65221" w:rsidRPr="003B01D0">
          <w:rPr>
            <w:rStyle w:val="Hyperlink"/>
            <w:noProof/>
            <w:lang w:val="en-GB"/>
          </w:rPr>
          <w:t xml:space="preserve">One </w:t>
        </w:r>
        <w:r w:rsidR="00B65221" w:rsidRPr="003B01D0">
          <w:rPr>
            <w:rStyle w:val="Hyperlink"/>
            <w:i/>
            <w:iCs/>
            <w:noProof/>
            <w:lang w:val="en-GB"/>
          </w:rPr>
          <w:t>resourceAvailability</w:t>
        </w:r>
        <w:r w:rsidR="00B65221" w:rsidRPr="003B01D0">
          <w:rPr>
            <w:rStyle w:val="Hyperlink"/>
            <w:noProof/>
            <w:lang w:val="en-GB"/>
          </w:rPr>
          <w:t xml:space="preserve"> element of the </w:t>
        </w:r>
        <w:r w:rsidR="00B65221" w:rsidRPr="003B01D0">
          <w:rPr>
            <w:rStyle w:val="Hyperlink"/>
            <w:i/>
            <w:iCs/>
            <w:noProof/>
            <w:lang w:val="en-GB"/>
          </w:rPr>
          <w:t>availabilityCombinations</w:t>
        </w:r>
        <w:r w:rsidR="00B65221" w:rsidRPr="003B01D0">
          <w:rPr>
            <w:rStyle w:val="Hyperlink"/>
            <w:noProof/>
            <w:lang w:val="en-GB"/>
          </w:rPr>
          <w:t xml:space="preserve"> table is reserved to signal the IAB-DU that “No Availability Indication is provided” in DCI format 2_5 for slots which receive multiple Availability Indicators.</w:t>
        </w:r>
      </w:hyperlink>
    </w:p>
    <w:p w14:paraId="2E317C6C" w14:textId="1F20B686" w:rsidR="006E1C82" w:rsidRPr="009C080B" w:rsidRDefault="006E1C82" w:rsidP="00B65221">
      <w:pPr>
        <w:pStyle w:val="BodyText"/>
        <w:rPr>
          <w:b/>
          <w:lang w:val="en-GB"/>
        </w:rPr>
      </w:pPr>
      <w:r w:rsidRPr="009C080B">
        <w:rPr>
          <w:b/>
          <w:lang w:val="en-GB"/>
        </w:rPr>
        <w:fldChar w:fldCharType="end"/>
      </w:r>
    </w:p>
    <w:p w14:paraId="3B7F0078" w14:textId="77777777" w:rsidR="00F507D1" w:rsidRPr="00CE0424" w:rsidRDefault="00F507D1" w:rsidP="005A7E19">
      <w:pPr>
        <w:pStyle w:val="Heading1"/>
        <w:jc w:val="both"/>
      </w:pPr>
      <w:bookmarkStart w:id="5" w:name="_In-sequence_SDU_delivery"/>
      <w:bookmarkEnd w:id="5"/>
      <w:r w:rsidRPr="00CE0424">
        <w:t>References</w:t>
      </w:r>
    </w:p>
    <w:p w14:paraId="151FE054" w14:textId="0A4AA08C" w:rsidR="00A640A6" w:rsidRPr="00A640A6" w:rsidRDefault="00A640A6" w:rsidP="005A7E19">
      <w:pPr>
        <w:pStyle w:val="Reference"/>
        <w:spacing w:after="160"/>
        <w:rPr>
          <w:lang w:val="en-GB"/>
        </w:rPr>
      </w:pPr>
      <w:bookmarkStart w:id="6" w:name="_Ref71662548"/>
      <w:bookmarkStart w:id="7" w:name="_Ref59109799"/>
      <w:bookmarkStart w:id="8" w:name="_Ref174151459"/>
      <w:bookmarkStart w:id="9" w:name="_Ref189809556"/>
      <w:bookmarkStart w:id="10" w:name="_Ref69827725"/>
      <w:r>
        <w:rPr>
          <w:lang w:val="en-GB"/>
        </w:rPr>
        <w:t xml:space="preserve">3GPP </w:t>
      </w:r>
      <w:r w:rsidRPr="00CB712D">
        <w:rPr>
          <w:lang w:val="en-GB"/>
        </w:rPr>
        <w:t>TS 38.213, “NR; Physical layer procedures for control (Release 16)”, 3GPP, V16.</w:t>
      </w:r>
      <w:r w:rsidR="00C76562">
        <w:rPr>
          <w:lang w:val="en-GB"/>
        </w:rPr>
        <w:t>6</w:t>
      </w:r>
      <w:r w:rsidRPr="00CB712D">
        <w:rPr>
          <w:lang w:val="en-GB"/>
        </w:rPr>
        <w:t xml:space="preserve">.0, </w:t>
      </w:r>
      <w:r w:rsidR="00C76562">
        <w:rPr>
          <w:lang w:val="en-GB"/>
        </w:rPr>
        <w:t>June</w:t>
      </w:r>
      <w:r>
        <w:rPr>
          <w:lang w:val="en-GB"/>
        </w:rPr>
        <w:t xml:space="preserve"> </w:t>
      </w:r>
      <w:r w:rsidRPr="00CB712D">
        <w:rPr>
          <w:lang w:val="en-GB"/>
        </w:rPr>
        <w:t>202</w:t>
      </w:r>
      <w:r>
        <w:rPr>
          <w:lang w:val="en-GB"/>
        </w:rPr>
        <w:t>1</w:t>
      </w:r>
      <w:r w:rsidRPr="00CB712D">
        <w:rPr>
          <w:lang w:val="en-GB"/>
        </w:rPr>
        <w:t>.</w:t>
      </w:r>
      <w:bookmarkEnd w:id="6"/>
    </w:p>
    <w:p w14:paraId="7FCE5535" w14:textId="7F1A65C9" w:rsidR="003A7EF3" w:rsidRDefault="000B010B" w:rsidP="005A7E19">
      <w:pPr>
        <w:pStyle w:val="Reference"/>
        <w:spacing w:after="160"/>
        <w:rPr>
          <w:lang w:val="en-GB"/>
        </w:rPr>
      </w:pPr>
      <w:bookmarkStart w:id="11" w:name="_Ref74334700"/>
      <w:r w:rsidRPr="00EC797E">
        <w:rPr>
          <w:lang w:val="en-GB"/>
        </w:rPr>
        <w:t>3GPP TS 38.</w:t>
      </w:r>
      <w:r>
        <w:rPr>
          <w:lang w:val="en-GB"/>
        </w:rPr>
        <w:t>331</w:t>
      </w:r>
      <w:r w:rsidRPr="00EC797E">
        <w:rPr>
          <w:lang w:val="en-GB"/>
        </w:rPr>
        <w:t xml:space="preserve">, “NR; </w:t>
      </w:r>
      <w:r>
        <w:rPr>
          <w:lang w:val="en-GB"/>
        </w:rPr>
        <w:t>Radio Resource Control (RRC) protocol</w:t>
      </w:r>
      <w:r w:rsidRPr="00EC797E">
        <w:rPr>
          <w:lang w:val="en-GB"/>
        </w:rPr>
        <w:t xml:space="preserve"> (Release 16)”, V16.</w:t>
      </w:r>
      <w:r w:rsidR="00C76562">
        <w:rPr>
          <w:lang w:val="en-GB"/>
        </w:rPr>
        <w:t>5.0</w:t>
      </w:r>
      <w:r w:rsidRPr="00EC797E">
        <w:rPr>
          <w:lang w:val="en-GB"/>
        </w:rPr>
        <w:t xml:space="preserve">, </w:t>
      </w:r>
      <w:r w:rsidR="00C76562">
        <w:rPr>
          <w:lang w:val="en-GB"/>
        </w:rPr>
        <w:t>June</w:t>
      </w:r>
      <w:r w:rsidRPr="00EC797E">
        <w:rPr>
          <w:lang w:val="en-GB"/>
        </w:rPr>
        <w:t xml:space="preserve"> 2021</w:t>
      </w:r>
      <w:bookmarkEnd w:id="7"/>
      <w:bookmarkEnd w:id="8"/>
      <w:bookmarkEnd w:id="9"/>
      <w:bookmarkEnd w:id="10"/>
      <w:r w:rsidR="003000C1">
        <w:rPr>
          <w:lang w:val="en-GB"/>
        </w:rPr>
        <w:t>.</w:t>
      </w:r>
      <w:bookmarkEnd w:id="11"/>
    </w:p>
    <w:p w14:paraId="0E863B78" w14:textId="5F1CCFE1" w:rsidR="00A640A6" w:rsidRPr="009F1740" w:rsidRDefault="00836B7D" w:rsidP="009F1740">
      <w:pPr>
        <w:pStyle w:val="Reference"/>
        <w:spacing w:after="160"/>
        <w:rPr>
          <w:lang w:val="en-GB"/>
        </w:rPr>
      </w:pPr>
      <w:bookmarkStart w:id="12" w:name="_Ref476919366"/>
      <w:bookmarkStart w:id="13" w:name="_Ref454459437"/>
      <w:r w:rsidRPr="00CB712D">
        <w:rPr>
          <w:rFonts w:cs="Arial"/>
          <w:lang w:val="en-GB"/>
        </w:rPr>
        <w:t>“Chairman’s Notes”, 3GPP TSG RAN WG1 Meeting #</w:t>
      </w:r>
      <w:r>
        <w:rPr>
          <w:rFonts w:cs="Arial"/>
          <w:lang w:val="en-GB"/>
        </w:rPr>
        <w:t>99</w:t>
      </w:r>
      <w:r w:rsidRPr="00CB712D">
        <w:rPr>
          <w:rFonts w:cs="Arial"/>
          <w:lang w:val="en-GB"/>
        </w:rPr>
        <w:t xml:space="preserve">, </w:t>
      </w:r>
      <w:r>
        <w:rPr>
          <w:rFonts w:cs="Arial"/>
          <w:lang w:val="en-GB"/>
        </w:rPr>
        <w:t>November</w:t>
      </w:r>
      <w:r w:rsidRPr="00CB712D">
        <w:rPr>
          <w:rFonts w:cs="Arial"/>
          <w:lang w:val="en-GB"/>
        </w:rPr>
        <w:t xml:space="preserve"> 20</w:t>
      </w:r>
      <w:r>
        <w:rPr>
          <w:rFonts w:cs="Arial"/>
          <w:lang w:val="en-GB"/>
        </w:rPr>
        <w:t>19</w:t>
      </w:r>
      <w:r w:rsidRPr="00CB712D">
        <w:rPr>
          <w:rFonts w:cs="Arial"/>
          <w:lang w:val="en-GB"/>
        </w:rPr>
        <w:t>.</w:t>
      </w:r>
      <w:bookmarkEnd w:id="12"/>
      <w:bookmarkEnd w:id="13"/>
    </w:p>
    <w:sectPr w:rsidR="00A640A6" w:rsidRPr="009F174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44C5D" w14:textId="77777777" w:rsidR="007F21BE" w:rsidRDefault="007F21BE">
      <w:r>
        <w:separator/>
      </w:r>
    </w:p>
  </w:endnote>
  <w:endnote w:type="continuationSeparator" w:id="0">
    <w:p w14:paraId="30FD5974" w14:textId="77777777" w:rsidR="007F21BE" w:rsidRDefault="007F21BE">
      <w:r>
        <w:continuationSeparator/>
      </w:r>
    </w:p>
  </w:endnote>
  <w:endnote w:type="continuationNotice" w:id="1">
    <w:p w14:paraId="56EF48A0" w14:textId="77777777" w:rsidR="007F21BE" w:rsidRDefault="007F21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A4056" w14:textId="77777777" w:rsidR="002F1D3D" w:rsidRDefault="002F1D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AFD5A" w14:textId="77777777" w:rsidR="007F21BE" w:rsidRDefault="007F21BE">
      <w:r>
        <w:separator/>
      </w:r>
    </w:p>
  </w:footnote>
  <w:footnote w:type="continuationSeparator" w:id="0">
    <w:p w14:paraId="36025F9E" w14:textId="77777777" w:rsidR="007F21BE" w:rsidRDefault="007F21BE">
      <w:r>
        <w:continuationSeparator/>
      </w:r>
    </w:p>
  </w:footnote>
  <w:footnote w:type="continuationNotice" w:id="1">
    <w:p w14:paraId="6D954A1F" w14:textId="77777777" w:rsidR="007F21BE" w:rsidRDefault="007F21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FF097" w14:textId="77777777" w:rsidR="002F1D3D" w:rsidRDefault="002F1D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365BC1"/>
    <w:multiLevelType w:val="hybridMultilevel"/>
    <w:tmpl w:val="7CF40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F92D22"/>
    <w:multiLevelType w:val="hybridMultilevel"/>
    <w:tmpl w:val="79A29A6E"/>
    <w:lvl w:ilvl="0" w:tplc="24E262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3"/>
  </w:num>
  <w:num w:numId="23">
    <w:abstractNumId w:val="12"/>
  </w:num>
  <w:num w:numId="24">
    <w:abstractNumId w:val="22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09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FDB"/>
    <w:rsid w:val="000325B8"/>
    <w:rsid w:val="00034C15"/>
    <w:rsid w:val="00034F12"/>
    <w:rsid w:val="00036BA1"/>
    <w:rsid w:val="000422E2"/>
    <w:rsid w:val="00042F22"/>
    <w:rsid w:val="000444EF"/>
    <w:rsid w:val="00052A07"/>
    <w:rsid w:val="000534E3"/>
    <w:rsid w:val="0005527A"/>
    <w:rsid w:val="0005606A"/>
    <w:rsid w:val="0005656F"/>
    <w:rsid w:val="00056836"/>
    <w:rsid w:val="00057117"/>
    <w:rsid w:val="000616E7"/>
    <w:rsid w:val="00064613"/>
    <w:rsid w:val="0006487E"/>
    <w:rsid w:val="00065E1A"/>
    <w:rsid w:val="00077E5F"/>
    <w:rsid w:val="0008036A"/>
    <w:rsid w:val="00081AE6"/>
    <w:rsid w:val="000851DC"/>
    <w:rsid w:val="000855EB"/>
    <w:rsid w:val="00085B52"/>
    <w:rsid w:val="000866F2"/>
    <w:rsid w:val="0009009F"/>
    <w:rsid w:val="00091557"/>
    <w:rsid w:val="000924C1"/>
    <w:rsid w:val="000924F0"/>
    <w:rsid w:val="00093474"/>
    <w:rsid w:val="00093866"/>
    <w:rsid w:val="0009510F"/>
    <w:rsid w:val="000A1B7B"/>
    <w:rsid w:val="000A46D0"/>
    <w:rsid w:val="000A56F2"/>
    <w:rsid w:val="000A7D51"/>
    <w:rsid w:val="000B010B"/>
    <w:rsid w:val="000B2719"/>
    <w:rsid w:val="000B3A8F"/>
    <w:rsid w:val="000B4AB9"/>
    <w:rsid w:val="000B58C3"/>
    <w:rsid w:val="000B61E9"/>
    <w:rsid w:val="000C165A"/>
    <w:rsid w:val="000C1F64"/>
    <w:rsid w:val="000C2E19"/>
    <w:rsid w:val="000C54FC"/>
    <w:rsid w:val="000C6110"/>
    <w:rsid w:val="000D0D07"/>
    <w:rsid w:val="000D4797"/>
    <w:rsid w:val="000E0527"/>
    <w:rsid w:val="000E1E92"/>
    <w:rsid w:val="000E609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D53"/>
    <w:rsid w:val="00114E09"/>
    <w:rsid w:val="001153EA"/>
    <w:rsid w:val="00115643"/>
    <w:rsid w:val="00116765"/>
    <w:rsid w:val="001219F5"/>
    <w:rsid w:val="00121A20"/>
    <w:rsid w:val="0012377F"/>
    <w:rsid w:val="00123AAE"/>
    <w:rsid w:val="00124314"/>
    <w:rsid w:val="00126B4A"/>
    <w:rsid w:val="00132FD0"/>
    <w:rsid w:val="001344C0"/>
    <w:rsid w:val="001346FA"/>
    <w:rsid w:val="00135252"/>
    <w:rsid w:val="00137AB5"/>
    <w:rsid w:val="00137F0B"/>
    <w:rsid w:val="001403EF"/>
    <w:rsid w:val="00140458"/>
    <w:rsid w:val="0014661E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BDD"/>
    <w:rsid w:val="00197DF9"/>
    <w:rsid w:val="001A1987"/>
    <w:rsid w:val="001A2564"/>
    <w:rsid w:val="001A6173"/>
    <w:rsid w:val="001A6CBA"/>
    <w:rsid w:val="001B0D97"/>
    <w:rsid w:val="001B5A5D"/>
    <w:rsid w:val="001C1CE5"/>
    <w:rsid w:val="001C2D0C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DF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A34"/>
    <w:rsid w:val="002500C8"/>
    <w:rsid w:val="0025566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BE5"/>
    <w:rsid w:val="002C41E6"/>
    <w:rsid w:val="002C4DFF"/>
    <w:rsid w:val="002D071A"/>
    <w:rsid w:val="002D34B2"/>
    <w:rsid w:val="002D48B0"/>
    <w:rsid w:val="002D5B37"/>
    <w:rsid w:val="002D7637"/>
    <w:rsid w:val="002E17F2"/>
    <w:rsid w:val="002E7CAE"/>
    <w:rsid w:val="002F13E4"/>
    <w:rsid w:val="002F1D3D"/>
    <w:rsid w:val="002F2771"/>
    <w:rsid w:val="002F37A9"/>
    <w:rsid w:val="003000C1"/>
    <w:rsid w:val="00301CE6"/>
    <w:rsid w:val="0030256B"/>
    <w:rsid w:val="0030501F"/>
    <w:rsid w:val="00307BA1"/>
    <w:rsid w:val="00311702"/>
    <w:rsid w:val="00311E82"/>
    <w:rsid w:val="00313ED9"/>
    <w:rsid w:val="00313FD6"/>
    <w:rsid w:val="003143BD"/>
    <w:rsid w:val="00314846"/>
    <w:rsid w:val="00315363"/>
    <w:rsid w:val="003164F2"/>
    <w:rsid w:val="003203ED"/>
    <w:rsid w:val="00322C9F"/>
    <w:rsid w:val="00324D23"/>
    <w:rsid w:val="00331751"/>
    <w:rsid w:val="00334579"/>
    <w:rsid w:val="00335858"/>
    <w:rsid w:val="003369BB"/>
    <w:rsid w:val="00336BDA"/>
    <w:rsid w:val="00342BD7"/>
    <w:rsid w:val="00344EE6"/>
    <w:rsid w:val="00346DB5"/>
    <w:rsid w:val="003477B1"/>
    <w:rsid w:val="00353037"/>
    <w:rsid w:val="003563AE"/>
    <w:rsid w:val="00357380"/>
    <w:rsid w:val="003602D9"/>
    <w:rsid w:val="003604CE"/>
    <w:rsid w:val="00370E47"/>
    <w:rsid w:val="003742AC"/>
    <w:rsid w:val="00377CE1"/>
    <w:rsid w:val="00385BF0"/>
    <w:rsid w:val="003939FF"/>
    <w:rsid w:val="0039611C"/>
    <w:rsid w:val="00397690"/>
    <w:rsid w:val="003A1DB9"/>
    <w:rsid w:val="003A2223"/>
    <w:rsid w:val="003A2A0F"/>
    <w:rsid w:val="003A45A1"/>
    <w:rsid w:val="003A50A8"/>
    <w:rsid w:val="003A5B0A"/>
    <w:rsid w:val="003A6BAC"/>
    <w:rsid w:val="003A70A4"/>
    <w:rsid w:val="003A7EF3"/>
    <w:rsid w:val="003B0AAF"/>
    <w:rsid w:val="003B159C"/>
    <w:rsid w:val="003B3349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4F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90A"/>
    <w:rsid w:val="00407CD3"/>
    <w:rsid w:val="00410134"/>
    <w:rsid w:val="00410B72"/>
    <w:rsid w:val="00410F18"/>
    <w:rsid w:val="004111A2"/>
    <w:rsid w:val="00411E34"/>
    <w:rsid w:val="0041263E"/>
    <w:rsid w:val="00412EE1"/>
    <w:rsid w:val="004130BE"/>
    <w:rsid w:val="00413AAC"/>
    <w:rsid w:val="00413E92"/>
    <w:rsid w:val="0041531D"/>
    <w:rsid w:val="004153C1"/>
    <w:rsid w:val="00421105"/>
    <w:rsid w:val="00422AA4"/>
    <w:rsid w:val="004242F4"/>
    <w:rsid w:val="0042698C"/>
    <w:rsid w:val="00427248"/>
    <w:rsid w:val="00431B6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0B9B"/>
    <w:rsid w:val="004823F8"/>
    <w:rsid w:val="00487670"/>
    <w:rsid w:val="00492BC5"/>
    <w:rsid w:val="004964F1"/>
    <w:rsid w:val="00496E63"/>
    <w:rsid w:val="004A01B5"/>
    <w:rsid w:val="004A16BC"/>
    <w:rsid w:val="004A1991"/>
    <w:rsid w:val="004A2B94"/>
    <w:rsid w:val="004A30ED"/>
    <w:rsid w:val="004B6F6A"/>
    <w:rsid w:val="004B7C0C"/>
    <w:rsid w:val="004C16DC"/>
    <w:rsid w:val="004C3898"/>
    <w:rsid w:val="004D0690"/>
    <w:rsid w:val="004D36B1"/>
    <w:rsid w:val="004D7259"/>
    <w:rsid w:val="004D7EBD"/>
    <w:rsid w:val="004E2680"/>
    <w:rsid w:val="004E28F9"/>
    <w:rsid w:val="004E462E"/>
    <w:rsid w:val="004E56DC"/>
    <w:rsid w:val="004E76F4"/>
    <w:rsid w:val="004F0B4E"/>
    <w:rsid w:val="004F0B6C"/>
    <w:rsid w:val="004F1FC9"/>
    <w:rsid w:val="004F2078"/>
    <w:rsid w:val="004F4DA3"/>
    <w:rsid w:val="00502F78"/>
    <w:rsid w:val="00506557"/>
    <w:rsid w:val="0050677A"/>
    <w:rsid w:val="00507CF6"/>
    <w:rsid w:val="005108D8"/>
    <w:rsid w:val="005116F9"/>
    <w:rsid w:val="005153A7"/>
    <w:rsid w:val="005219CF"/>
    <w:rsid w:val="00534B59"/>
    <w:rsid w:val="00536759"/>
    <w:rsid w:val="00537C62"/>
    <w:rsid w:val="00546970"/>
    <w:rsid w:val="00547724"/>
    <w:rsid w:val="00553A09"/>
    <w:rsid w:val="00554E19"/>
    <w:rsid w:val="0056121F"/>
    <w:rsid w:val="00561D08"/>
    <w:rsid w:val="005663CD"/>
    <w:rsid w:val="00572505"/>
    <w:rsid w:val="00577268"/>
    <w:rsid w:val="00582809"/>
    <w:rsid w:val="00585080"/>
    <w:rsid w:val="0058798C"/>
    <w:rsid w:val="005900FA"/>
    <w:rsid w:val="005935A4"/>
    <w:rsid w:val="005948C2"/>
    <w:rsid w:val="00595DCA"/>
    <w:rsid w:val="0059779B"/>
    <w:rsid w:val="005A209A"/>
    <w:rsid w:val="005A662D"/>
    <w:rsid w:val="005A7E19"/>
    <w:rsid w:val="005B1409"/>
    <w:rsid w:val="005B35D7"/>
    <w:rsid w:val="005B392A"/>
    <w:rsid w:val="005B3AA3"/>
    <w:rsid w:val="005B6F83"/>
    <w:rsid w:val="005B7D70"/>
    <w:rsid w:val="005C1330"/>
    <w:rsid w:val="005C74FB"/>
    <w:rsid w:val="005D1602"/>
    <w:rsid w:val="005E2E7F"/>
    <w:rsid w:val="005E385F"/>
    <w:rsid w:val="005E5B81"/>
    <w:rsid w:val="005F2CB1"/>
    <w:rsid w:val="005F3025"/>
    <w:rsid w:val="005F618C"/>
    <w:rsid w:val="005F70BD"/>
    <w:rsid w:val="0060283C"/>
    <w:rsid w:val="00604F14"/>
    <w:rsid w:val="00606B95"/>
    <w:rsid w:val="00611B83"/>
    <w:rsid w:val="00613257"/>
    <w:rsid w:val="00614E43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595"/>
    <w:rsid w:val="00683DD0"/>
    <w:rsid w:val="00683ECE"/>
    <w:rsid w:val="00695FC2"/>
    <w:rsid w:val="00696949"/>
    <w:rsid w:val="00697052"/>
    <w:rsid w:val="006A11E4"/>
    <w:rsid w:val="006A177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AA4"/>
    <w:rsid w:val="006F341D"/>
    <w:rsid w:val="006F3CDE"/>
    <w:rsid w:val="006F5319"/>
    <w:rsid w:val="006F58D4"/>
    <w:rsid w:val="006F61D9"/>
    <w:rsid w:val="006F6582"/>
    <w:rsid w:val="00702EBC"/>
    <w:rsid w:val="0070346E"/>
    <w:rsid w:val="00704EDB"/>
    <w:rsid w:val="00706101"/>
    <w:rsid w:val="00706CA5"/>
    <w:rsid w:val="00707072"/>
    <w:rsid w:val="00707D61"/>
    <w:rsid w:val="00712287"/>
    <w:rsid w:val="00712772"/>
    <w:rsid w:val="00712BC7"/>
    <w:rsid w:val="00713DE0"/>
    <w:rsid w:val="007148D3"/>
    <w:rsid w:val="00715B9A"/>
    <w:rsid w:val="00721B32"/>
    <w:rsid w:val="00723B0A"/>
    <w:rsid w:val="007257D0"/>
    <w:rsid w:val="00726EA6"/>
    <w:rsid w:val="00727208"/>
    <w:rsid w:val="00727680"/>
    <w:rsid w:val="007301C9"/>
    <w:rsid w:val="007348B1"/>
    <w:rsid w:val="007362A6"/>
    <w:rsid w:val="00736D7D"/>
    <w:rsid w:val="00740E58"/>
    <w:rsid w:val="007445A0"/>
    <w:rsid w:val="0074524B"/>
    <w:rsid w:val="00747D8B"/>
    <w:rsid w:val="00750546"/>
    <w:rsid w:val="00751228"/>
    <w:rsid w:val="007551BE"/>
    <w:rsid w:val="007571E1"/>
    <w:rsid w:val="007604B2"/>
    <w:rsid w:val="00762230"/>
    <w:rsid w:val="007627C5"/>
    <w:rsid w:val="00765281"/>
    <w:rsid w:val="00766BAD"/>
    <w:rsid w:val="007729A2"/>
    <w:rsid w:val="00775124"/>
    <w:rsid w:val="007755F2"/>
    <w:rsid w:val="00776971"/>
    <w:rsid w:val="00780A80"/>
    <w:rsid w:val="0078177E"/>
    <w:rsid w:val="0078304C"/>
    <w:rsid w:val="00783673"/>
    <w:rsid w:val="00784E54"/>
    <w:rsid w:val="00785290"/>
    <w:rsid w:val="00785490"/>
    <w:rsid w:val="007925EA"/>
    <w:rsid w:val="00793CD8"/>
    <w:rsid w:val="00795C92"/>
    <w:rsid w:val="00796231"/>
    <w:rsid w:val="007A16D0"/>
    <w:rsid w:val="007A1CB3"/>
    <w:rsid w:val="007A306F"/>
    <w:rsid w:val="007A43A6"/>
    <w:rsid w:val="007A44B6"/>
    <w:rsid w:val="007A58A6"/>
    <w:rsid w:val="007B3D2D"/>
    <w:rsid w:val="007B50AE"/>
    <w:rsid w:val="007B51DF"/>
    <w:rsid w:val="007B5368"/>
    <w:rsid w:val="007B5609"/>
    <w:rsid w:val="007C05DD"/>
    <w:rsid w:val="007C3D18"/>
    <w:rsid w:val="007C4A6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1BE"/>
    <w:rsid w:val="008017C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D8C"/>
    <w:rsid w:val="00827D6F"/>
    <w:rsid w:val="00836B7D"/>
    <w:rsid w:val="008376AC"/>
    <w:rsid w:val="008444E8"/>
    <w:rsid w:val="00844E80"/>
    <w:rsid w:val="00846FE7"/>
    <w:rsid w:val="0084792B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138"/>
    <w:rsid w:val="008A21FF"/>
    <w:rsid w:val="008A2CE2"/>
    <w:rsid w:val="008A30AC"/>
    <w:rsid w:val="008A44B8"/>
    <w:rsid w:val="008A51A8"/>
    <w:rsid w:val="008A54C7"/>
    <w:rsid w:val="008A56FA"/>
    <w:rsid w:val="008A77D8"/>
    <w:rsid w:val="008B0483"/>
    <w:rsid w:val="008B120C"/>
    <w:rsid w:val="008B473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25E0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84C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2D6"/>
    <w:rsid w:val="009960EC"/>
    <w:rsid w:val="009970DD"/>
    <w:rsid w:val="009A0FBA"/>
    <w:rsid w:val="009A1601"/>
    <w:rsid w:val="009A3BB6"/>
    <w:rsid w:val="009A462D"/>
    <w:rsid w:val="009A525C"/>
    <w:rsid w:val="009A57B8"/>
    <w:rsid w:val="009A5CBA"/>
    <w:rsid w:val="009B1F30"/>
    <w:rsid w:val="009B3AC2"/>
    <w:rsid w:val="009B4DF4"/>
    <w:rsid w:val="009B564E"/>
    <w:rsid w:val="009B7E87"/>
    <w:rsid w:val="009C0169"/>
    <w:rsid w:val="009C080B"/>
    <w:rsid w:val="009C403E"/>
    <w:rsid w:val="009C7028"/>
    <w:rsid w:val="009D4FF0"/>
    <w:rsid w:val="009D703C"/>
    <w:rsid w:val="009D718F"/>
    <w:rsid w:val="009E068F"/>
    <w:rsid w:val="009E1024"/>
    <w:rsid w:val="009E14E0"/>
    <w:rsid w:val="009E35DB"/>
    <w:rsid w:val="009E47A3"/>
    <w:rsid w:val="009E541E"/>
    <w:rsid w:val="009F08F3"/>
    <w:rsid w:val="009F1740"/>
    <w:rsid w:val="009F344F"/>
    <w:rsid w:val="00A031D8"/>
    <w:rsid w:val="00A048A8"/>
    <w:rsid w:val="00A04F49"/>
    <w:rsid w:val="00A13C1E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104"/>
    <w:rsid w:val="00A41E2B"/>
    <w:rsid w:val="00A45B74"/>
    <w:rsid w:val="00A461E6"/>
    <w:rsid w:val="00A52E1D"/>
    <w:rsid w:val="00A60416"/>
    <w:rsid w:val="00A61499"/>
    <w:rsid w:val="00A62A77"/>
    <w:rsid w:val="00A63483"/>
    <w:rsid w:val="00A640A6"/>
    <w:rsid w:val="00A657D7"/>
    <w:rsid w:val="00A660AC"/>
    <w:rsid w:val="00A67E6C"/>
    <w:rsid w:val="00A71B99"/>
    <w:rsid w:val="00A739D0"/>
    <w:rsid w:val="00A761D4"/>
    <w:rsid w:val="00A77EC4"/>
    <w:rsid w:val="00A80AAD"/>
    <w:rsid w:val="00A8205C"/>
    <w:rsid w:val="00A8493A"/>
    <w:rsid w:val="00A869C9"/>
    <w:rsid w:val="00A8711F"/>
    <w:rsid w:val="00A92879"/>
    <w:rsid w:val="00A9442A"/>
    <w:rsid w:val="00AA016F"/>
    <w:rsid w:val="00AA1ED6"/>
    <w:rsid w:val="00AA51D6"/>
    <w:rsid w:val="00AB0BC8"/>
    <w:rsid w:val="00AB11CA"/>
    <w:rsid w:val="00AB14D9"/>
    <w:rsid w:val="00AB1EB4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B7F"/>
    <w:rsid w:val="00AF1C5D"/>
    <w:rsid w:val="00AF42D7"/>
    <w:rsid w:val="00AF4FA7"/>
    <w:rsid w:val="00B006FE"/>
    <w:rsid w:val="00B007CB"/>
    <w:rsid w:val="00B02AA9"/>
    <w:rsid w:val="00B02FA3"/>
    <w:rsid w:val="00B05084"/>
    <w:rsid w:val="00B138D4"/>
    <w:rsid w:val="00B157F9"/>
    <w:rsid w:val="00B20256"/>
    <w:rsid w:val="00B20D09"/>
    <w:rsid w:val="00B2763F"/>
    <w:rsid w:val="00B27AAC"/>
    <w:rsid w:val="00B30929"/>
    <w:rsid w:val="00B31B61"/>
    <w:rsid w:val="00B372AA"/>
    <w:rsid w:val="00B40445"/>
    <w:rsid w:val="00B409E0"/>
    <w:rsid w:val="00B41888"/>
    <w:rsid w:val="00B45A52"/>
    <w:rsid w:val="00B46175"/>
    <w:rsid w:val="00B548B7"/>
    <w:rsid w:val="00B62B08"/>
    <w:rsid w:val="00B65221"/>
    <w:rsid w:val="00B664C7"/>
    <w:rsid w:val="00B665DE"/>
    <w:rsid w:val="00B713D8"/>
    <w:rsid w:val="00B739F6"/>
    <w:rsid w:val="00B81A6C"/>
    <w:rsid w:val="00B82394"/>
    <w:rsid w:val="00B85DE5"/>
    <w:rsid w:val="00B90F73"/>
    <w:rsid w:val="00B93B59"/>
    <w:rsid w:val="00B9406A"/>
    <w:rsid w:val="00B979D5"/>
    <w:rsid w:val="00BA2280"/>
    <w:rsid w:val="00BA2A08"/>
    <w:rsid w:val="00BA56D2"/>
    <w:rsid w:val="00BA76E0"/>
    <w:rsid w:val="00BB0F34"/>
    <w:rsid w:val="00BB2A25"/>
    <w:rsid w:val="00BB51E9"/>
    <w:rsid w:val="00BB658F"/>
    <w:rsid w:val="00BC0FDC"/>
    <w:rsid w:val="00BC3053"/>
    <w:rsid w:val="00BC33E9"/>
    <w:rsid w:val="00BC4D2E"/>
    <w:rsid w:val="00BC5C7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A96"/>
    <w:rsid w:val="00C01F33"/>
    <w:rsid w:val="00C02CC6"/>
    <w:rsid w:val="00C0315A"/>
    <w:rsid w:val="00C040F7"/>
    <w:rsid w:val="00C044AB"/>
    <w:rsid w:val="00C05706"/>
    <w:rsid w:val="00C07377"/>
    <w:rsid w:val="00C10478"/>
    <w:rsid w:val="00C12107"/>
    <w:rsid w:val="00C14D4B"/>
    <w:rsid w:val="00C154BB"/>
    <w:rsid w:val="00C17D60"/>
    <w:rsid w:val="00C25A23"/>
    <w:rsid w:val="00C2648C"/>
    <w:rsid w:val="00C279B5"/>
    <w:rsid w:val="00C27C45"/>
    <w:rsid w:val="00C3719D"/>
    <w:rsid w:val="00C37CB2"/>
    <w:rsid w:val="00C473A5"/>
    <w:rsid w:val="00C52FCC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562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D6D"/>
    <w:rsid w:val="00CA1ED8"/>
    <w:rsid w:val="00CB0FAD"/>
    <w:rsid w:val="00CB1F63"/>
    <w:rsid w:val="00CB7170"/>
    <w:rsid w:val="00CC040E"/>
    <w:rsid w:val="00CC111F"/>
    <w:rsid w:val="00CC2011"/>
    <w:rsid w:val="00CC32F6"/>
    <w:rsid w:val="00CC3EA0"/>
    <w:rsid w:val="00CC7B45"/>
    <w:rsid w:val="00CD1188"/>
    <w:rsid w:val="00CD2ED1"/>
    <w:rsid w:val="00CD337B"/>
    <w:rsid w:val="00CE0424"/>
    <w:rsid w:val="00CE7561"/>
    <w:rsid w:val="00CF1354"/>
    <w:rsid w:val="00CF30FE"/>
    <w:rsid w:val="00CF3B1F"/>
    <w:rsid w:val="00CF3BF6"/>
    <w:rsid w:val="00CF625B"/>
    <w:rsid w:val="00CF687E"/>
    <w:rsid w:val="00D0349B"/>
    <w:rsid w:val="00D0376B"/>
    <w:rsid w:val="00D04612"/>
    <w:rsid w:val="00D10249"/>
    <w:rsid w:val="00D115C3"/>
    <w:rsid w:val="00D11897"/>
    <w:rsid w:val="00D13135"/>
    <w:rsid w:val="00D13E4E"/>
    <w:rsid w:val="00D16563"/>
    <w:rsid w:val="00D22216"/>
    <w:rsid w:val="00D239A7"/>
    <w:rsid w:val="00D23F47"/>
    <w:rsid w:val="00D3038E"/>
    <w:rsid w:val="00D36E71"/>
    <w:rsid w:val="00D37D87"/>
    <w:rsid w:val="00D40B33"/>
    <w:rsid w:val="00D4318F"/>
    <w:rsid w:val="00D438BF"/>
    <w:rsid w:val="00D440F8"/>
    <w:rsid w:val="00D4422F"/>
    <w:rsid w:val="00D44546"/>
    <w:rsid w:val="00D546FF"/>
    <w:rsid w:val="00D55AD5"/>
    <w:rsid w:val="00D56219"/>
    <w:rsid w:val="00D576CA"/>
    <w:rsid w:val="00D61AF5"/>
    <w:rsid w:val="00D652B5"/>
    <w:rsid w:val="00D66155"/>
    <w:rsid w:val="00D66AD1"/>
    <w:rsid w:val="00D708B0"/>
    <w:rsid w:val="00D77B1D"/>
    <w:rsid w:val="00D8021F"/>
    <w:rsid w:val="00D80383"/>
    <w:rsid w:val="00D823C6"/>
    <w:rsid w:val="00D8327F"/>
    <w:rsid w:val="00D837F0"/>
    <w:rsid w:val="00D858B0"/>
    <w:rsid w:val="00D85B9C"/>
    <w:rsid w:val="00D86CA3"/>
    <w:rsid w:val="00D871CE"/>
    <w:rsid w:val="00D9171E"/>
    <w:rsid w:val="00D9196D"/>
    <w:rsid w:val="00D92982"/>
    <w:rsid w:val="00D93453"/>
    <w:rsid w:val="00DA305E"/>
    <w:rsid w:val="00DA5417"/>
    <w:rsid w:val="00DA56E8"/>
    <w:rsid w:val="00DB0A9F"/>
    <w:rsid w:val="00DB377D"/>
    <w:rsid w:val="00DC2D36"/>
    <w:rsid w:val="00DC53EF"/>
    <w:rsid w:val="00DC6378"/>
    <w:rsid w:val="00DD254A"/>
    <w:rsid w:val="00DE5608"/>
    <w:rsid w:val="00DE58D0"/>
    <w:rsid w:val="00DE654F"/>
    <w:rsid w:val="00DF0B6E"/>
    <w:rsid w:val="00DF15E0"/>
    <w:rsid w:val="00DF37A0"/>
    <w:rsid w:val="00DF57C1"/>
    <w:rsid w:val="00E110E7"/>
    <w:rsid w:val="00E11B20"/>
    <w:rsid w:val="00E16CE7"/>
    <w:rsid w:val="00E17FA2"/>
    <w:rsid w:val="00E22330"/>
    <w:rsid w:val="00E271A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F16"/>
    <w:rsid w:val="00E53B75"/>
    <w:rsid w:val="00E54E3B"/>
    <w:rsid w:val="00E56C7E"/>
    <w:rsid w:val="00E57565"/>
    <w:rsid w:val="00E63838"/>
    <w:rsid w:val="00E64434"/>
    <w:rsid w:val="00E64881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7F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939"/>
    <w:rsid w:val="00EF18FE"/>
    <w:rsid w:val="00EF293A"/>
    <w:rsid w:val="00EF47C5"/>
    <w:rsid w:val="00EF5787"/>
    <w:rsid w:val="00EF60D0"/>
    <w:rsid w:val="00F0528D"/>
    <w:rsid w:val="00F0532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00D"/>
    <w:rsid w:val="00F30828"/>
    <w:rsid w:val="00F313D6"/>
    <w:rsid w:val="00F40F0C"/>
    <w:rsid w:val="00F4766C"/>
    <w:rsid w:val="00F5060E"/>
    <w:rsid w:val="00F507D1"/>
    <w:rsid w:val="00F519CE"/>
    <w:rsid w:val="00F51ADA"/>
    <w:rsid w:val="00F550C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C4F"/>
    <w:rsid w:val="00F76EFA"/>
    <w:rsid w:val="00F804BE"/>
    <w:rsid w:val="00F817CE"/>
    <w:rsid w:val="00F8456C"/>
    <w:rsid w:val="00F859D8"/>
    <w:rsid w:val="00F862C8"/>
    <w:rsid w:val="00F868F5"/>
    <w:rsid w:val="00F901A5"/>
    <w:rsid w:val="00F9056A"/>
    <w:rsid w:val="00F90F8D"/>
    <w:rsid w:val="00F92782"/>
    <w:rsid w:val="00F93AA9"/>
    <w:rsid w:val="00F95E32"/>
    <w:rsid w:val="00F96985"/>
    <w:rsid w:val="00F97838"/>
    <w:rsid w:val="00F97BF6"/>
    <w:rsid w:val="00FA2BB3"/>
    <w:rsid w:val="00FB2CF6"/>
    <w:rsid w:val="00FB4C80"/>
    <w:rsid w:val="00FB6A6A"/>
    <w:rsid w:val="00FB7AE7"/>
    <w:rsid w:val="00FC2ACB"/>
    <w:rsid w:val="00FC3D6C"/>
    <w:rsid w:val="00FC5064"/>
    <w:rsid w:val="00FC7429"/>
    <w:rsid w:val="00FD07F6"/>
    <w:rsid w:val="00FD1EC8"/>
    <w:rsid w:val="00FD47ED"/>
    <w:rsid w:val="00FD74DB"/>
    <w:rsid w:val="00FD7660"/>
    <w:rsid w:val="00FE0655"/>
    <w:rsid w:val="00FE2139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981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IvDbodytextChar">
    <w:name w:val="IvD bodytext Char"/>
    <w:basedOn w:val="DefaultParagraphFont"/>
    <w:link w:val="IvDbodytext"/>
    <w:locked/>
    <w:rsid w:val="00412EE1"/>
    <w:rPr>
      <w:rFonts w:ascii="Arial" w:eastAsiaTheme="minorHAnsi" w:hAnsi="Arial" w:cs="Arial"/>
      <w:spacing w:val="2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412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sz w:val="24"/>
      <w:szCs w:val="24"/>
      <w:lang w:val="en-GB" w:eastAsia="en-GB"/>
    </w:rPr>
  </w:style>
  <w:style w:type="character" w:customStyle="1" w:styleId="ReferenceChar">
    <w:name w:val="Reference Char"/>
    <w:link w:val="Reference"/>
    <w:rsid w:val="000B010B"/>
    <w:rPr>
      <w:rFonts w:ascii="Arial" w:eastAsiaTheme="minorHAnsi" w:hAnsi="Arial" w:cstheme="minorBidi"/>
      <w:szCs w:val="22"/>
      <w:lang w:val="en-US" w:eastAsia="zh-CN"/>
    </w:rPr>
  </w:style>
  <w:style w:type="character" w:styleId="PlaceholderText">
    <w:name w:val="Placeholder Text"/>
    <w:uiPriority w:val="99"/>
    <w:semiHidden/>
    <w:rsid w:val="00FE2139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3B33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334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C4A60"/>
    <w:rPr>
      <w:rFonts w:ascii="Arial" w:eastAsiaTheme="minorHAnsi" w:hAnsi="Arial" w:cstheme="minorBidi"/>
      <w:szCs w:val="22"/>
      <w:lang w:val="en-US" w:eastAsia="en-US"/>
    </w:rPr>
  </w:style>
  <w:style w:type="character" w:customStyle="1" w:styleId="fontstyle01">
    <w:name w:val="fontstyle01"/>
    <w:basedOn w:val="DefaultParagraphFont"/>
    <w:rsid w:val="0039769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A83D-2048-4BFF-AE44-99FB91AF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1093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2021-08-06T18:12:00Z</dcterms:created>
  <dcterms:modified xsi:type="dcterms:W3CDTF">2021-08-06T19:56:00Z</dcterms:modified>
  <cp:category/>
</cp:coreProperties>
</file>